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0A1B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560A1B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держа</w:t>
      </w:r>
      <w:r>
        <w:rPr>
          <w:rFonts w:ascii="Times New Roman" w:hAnsi="Times New Roman" w:cs="Times New Roman"/>
          <w:sz w:val="24"/>
          <w:szCs w:val="24"/>
        </w:rPr>
        <w:t xml:space="preserve">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21.11.2018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1004679375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21.11.2018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42087246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надається інформація з Єдиного державного реєс</w:t>
      </w:r>
      <w:r>
        <w:rPr>
          <w:rFonts w:ascii="Times New Roman" w:hAnsi="Times New Roman" w:cs="Times New Roman"/>
          <w:sz w:val="24"/>
          <w:szCs w:val="24"/>
        </w:rPr>
        <w:t xml:space="preserve">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 "ВОЛИНЬПРОДТОРГ", ТОВ "ВОЛИНЬПРОДТОРГ</w:t>
      </w:r>
      <w:r>
        <w:rPr>
          <w:rFonts w:ascii="Courier New" w:hAnsi="Courier New" w:cs="Courier New"/>
          <w:sz w:val="24"/>
          <w:szCs w:val="24"/>
        </w:rPr>
        <w:t>"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та скорочене найменування юридичної особи англійською мовою у разі їх наявності: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Ідентифікаційний код юридичної особи: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42087246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Організаційно-правова форма: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Центральний чи місцевий орган ви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юридичної особи: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43000, ВОЛИНСЬКА ОБЛ., М</w:t>
      </w:r>
      <w:r>
        <w:rPr>
          <w:rFonts w:ascii="Courier New" w:hAnsi="Courier New" w:cs="Courier New"/>
          <w:sz w:val="24"/>
          <w:szCs w:val="24"/>
        </w:rPr>
        <w:t>ІСТО ЛУЦЬК, ВУЛИЦЯ ГЛУШЕЦЬ, БУДИНОК 49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Перелік засновників (учасників) юридичної особи, у тому числі частки кожного із засновників (учасників); прізвище, ім'я, по батькові, місце проживання, якщо засновник – фізична особа; найменування, місцезнаходження 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ідентифікаційний код юридичної особи, якщо засновник – юридична особа: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БУГАЙЧУК РОМАН ВОЛОДИМИРОВИЧ, індекс 44300, Волинська обл., Любомльський район, місто Любомль, ПРОВУЛОК ПАРКОВИЙ, будинок 11,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розмір внеску до статутного фонду - 500.00 грн.; ПАШКЕВИЧ </w:t>
      </w:r>
      <w:r>
        <w:rPr>
          <w:rFonts w:ascii="Courier New" w:hAnsi="Courier New" w:cs="Courier New"/>
          <w:sz w:val="24"/>
          <w:szCs w:val="24"/>
        </w:rPr>
        <w:t>ІГОР СЕРГІЙОВИЧ, індекс 43000, Волинська обл., місто Луцьк, ПРОСПЕКТ ВІДРОДЖЕННЯ, будинок 10, квартира 12, розмір внеску до статутного фонду - 500.00 грн.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Дані про розмір статутного капіталу (статутного або складеного капіталу) та про дату закінчення його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формування: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1000.00 грн., 24.04.2019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46.39 Неспеціалізована оптова торгівля продуктами харчування, напоями та тютюновими виробами</w:t>
      </w:r>
      <w:r>
        <w:rPr>
          <w:rFonts w:ascii="Courier New" w:hAnsi="Courier New" w:cs="Courier New"/>
          <w:sz w:val="24"/>
          <w:szCs w:val="24"/>
        </w:rPr>
        <w:t xml:space="preserve">, 47.19 Інші види роздрібної торгівлі в неспеціалізованих магазинах, 47.99 Інші види роздрібної торгівлі поза </w:t>
      </w:r>
      <w:r>
        <w:rPr>
          <w:rFonts w:ascii="Courier New" w:hAnsi="Courier New" w:cs="Courier New"/>
          <w:sz w:val="24"/>
          <w:szCs w:val="24"/>
        </w:rPr>
        <w:t>магазинами, 68.20 Надання в оренду й експлуатацію власного чи орендованого нерухомого майна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органи управління юридичної особи: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ЗБОРИ УЧАСНИКІВ, ДИРЕКТОР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батькові, дата обрання (призначення) осіб, які обираються (призначають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 обмежень щодо представництва від імені юридичної особи: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ПАШКЕВИЧ ІГОР СЕРГІЙОВИЧ, 24.04.2018 (ЗГІДНО СТАТУТУ) - керівник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в Єдиному державному реєстрі про проведення державної реєстрації юридичної особи – у разі, коли державна реєстра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ція юридичної особи була проведена після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24.04.2018, 1 198 102 0000 011109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державної реєстрації, дата та номер запису в Єди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осіб, фізичних осіб-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підприємців та громадських формувань":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Назва уст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ановчого документа: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Статут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наявність відмітки про те, що юридична особа створюється та діє на підставі модельного статуту: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відокремлені підрозділи юридичної особи: найменування та місцезнаходження відокремленого підрозд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ілу, його ідентифікаційний код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перебування юридичної особи у процесі провадження у справі про банкрутство, санації, зокрема відомості про розпорядника майна, санатора: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перебування юридичної особ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у процесі припинення: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омер запису про державну реєстрацію припинення юридичної особи, підстава для його внесення: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відміну державної реєстрації припинення юридичної особи, підстава для його внесення: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чних осіб, правонаступником яких є зареєстрована юридична особа: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осіб-правонаступників: повне найменування та місцезнаходження юридичних осіб-правонаступників, їх ідентифікаційні коди: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Номер та дата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розпорядження про скасування реєстрації випуску акцій, винесеного уповноваженою особою Національної комісії з цінних паперів та фондового ринку: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Виконавчий комітет Луцької міської ради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Відомості, от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римані в порядку взаємного обміну інформацією з відомчих реєстрів органів статистики, Міндоходів, Пенсійного фонду України: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та номер запису про взяття та зняття з обліку, назва та ідентифікаційні коди органів статистики,  Міндоходів, Пенсійного фонду </w:t>
      </w:r>
      <w:r>
        <w:rPr>
          <w:rFonts w:ascii="Times New Roman" w:hAnsi="Times New Roman" w:cs="Times New Roman"/>
          <w:i/>
          <w:iCs/>
          <w:sz w:val="24"/>
          <w:szCs w:val="24"/>
        </w:rPr>
        <w:t>України, в яких юридична особа перебуває на обліку: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24.04.2018, ГОЛОВНЕ УПРАВЛІННЯ РЕГІОНАЛЬНОЇ СТАТИСТИКИ, 21680000 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24.04.2018, 031818085762, ЛУЦЬКА ОДПI ГУ ДФС У ВОЛИНСЬКIЙ ОБЛАСТI, 39497665 (дані про взяття на облік як платника податків) 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24.04.2018, 1</w:t>
      </w:r>
      <w:r>
        <w:rPr>
          <w:rFonts w:ascii="Courier New" w:hAnsi="Courier New" w:cs="Courier New"/>
          <w:sz w:val="24"/>
          <w:szCs w:val="24"/>
        </w:rPr>
        <w:t xml:space="preserve">0000001169115, ЛУЦЬКА ОДПI ГУ ДФС У ВОЛИНСЬКIЙ ОБЛАСТI, 39497665 (дані про взяття на облік як платника єдиного внеску) 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підлягає постановці на облік в ПЕНСІЙНОМУ ФОНДІ УКРАЇНИ у зв’язку з прийняттям Закону України від 04.07.2013 № 406-VII "Про внесення </w:t>
      </w:r>
      <w:r>
        <w:rPr>
          <w:rFonts w:ascii="Courier New" w:hAnsi="Courier New" w:cs="Courier New"/>
          <w:sz w:val="24"/>
          <w:szCs w:val="24"/>
        </w:rPr>
        <w:t xml:space="preserve">змін до деяких законодавчих актів України у зв’язку з проведенням адміністративної реформи" 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(повідомлень, інформації), передбачених Законом України "Про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державну реєстрацію юридичних осіб, фізичних осіб-підприємців та громадських формувань", у зв’язку з припиненням юридичної особи із зазначенням прізвища, імені та по батькові посадової особи, яка підписала документ: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статист</w:t>
      </w:r>
      <w:r>
        <w:rPr>
          <w:rFonts w:ascii="Times New Roman" w:hAnsi="Times New Roman" w:cs="Times New Roman"/>
          <w:i/>
          <w:iCs/>
          <w:sz w:val="24"/>
          <w:szCs w:val="24"/>
        </w:rPr>
        <w:t>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46.39 Неспеціалізована оптова торгівля продуктами харчуван</w:t>
      </w:r>
      <w:r>
        <w:rPr>
          <w:rFonts w:ascii="Courier New" w:hAnsi="Courier New" w:cs="Courier New"/>
          <w:b/>
          <w:bCs/>
          <w:sz w:val="24"/>
          <w:szCs w:val="24"/>
        </w:rPr>
        <w:t>ня, напоями та тютюновими виробами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10000001169115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юридична особа перебуває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обліку в органі Міндоходів за місцем попередньої реєстрації, у разі зміни місцезнаходження юридичної особи: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юридичною особою: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новоутво</w:t>
      </w:r>
      <w:r>
        <w:rPr>
          <w:rFonts w:ascii="Courier New" w:hAnsi="Courier New" w:cs="Courier New"/>
          <w:sz w:val="24"/>
          <w:szCs w:val="24"/>
        </w:rPr>
        <w:t xml:space="preserve">реної шляхом заснування юридичної особи; 24.04.2018 11981020000011109; Бакай Тетяна Леонідівна; Департамент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"Центр надання адміністративних послуг у місті Луцьку"  Луцької міської ради 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560A1B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1004679375, 21.11.2018 12:38:01</w:t>
      </w:r>
    </w:p>
    <w:p w:rsidR="00000000" w:rsidRDefault="00560A1B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юридичних осіб, фізичних осіб-підприємців та громадських формувань знаходиться у стані формування. Інформація про юридичних осіб, фізичних осіб-підприємців та громадських формувань зареєстрованих до 01.07.2004 та не включених до Єди</w:t>
      </w:r>
      <w:r>
        <w:rPr>
          <w:rFonts w:ascii="Times New Roman" w:hAnsi="Times New Roman" w:cs="Times New Roman"/>
          <w:sz w:val="20"/>
          <w:szCs w:val="20"/>
        </w:rPr>
        <w:t>ного державного реєстру юридичних осіб, фізичних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560A1B" w:rsidRDefault="00560A1B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 п. 2 наказу Міністерства юстиції України від 31.03.2015 № 466/5 "Про де</w:t>
      </w:r>
      <w:r>
        <w:rPr>
          <w:rFonts w:ascii="Times New Roman" w:hAnsi="Times New Roman" w:cs="Times New Roman"/>
          <w:sz w:val="20"/>
          <w:szCs w:val="20"/>
        </w:rPr>
        <w:t>які питання надання відомостей з Єдиного державного реєстру юридичних осіб та фізичних осіб-підприємців" виписки, витяги та довідки в паперовій та електронній формах відповідно до Закону України "Про електронні документи та електронний документообіг", мают</w:t>
      </w:r>
      <w:r>
        <w:rPr>
          <w:rFonts w:ascii="Times New Roman" w:hAnsi="Times New Roman" w:cs="Times New Roman"/>
          <w:sz w:val="20"/>
          <w:szCs w:val="20"/>
        </w:rPr>
        <w:t xml:space="preserve">ь однакову юридичну силу, автентичність цього документу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560A1B">
      <w:footerReference w:type="default" r:id="rId7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1B" w:rsidRDefault="00560A1B">
      <w:pPr>
        <w:spacing w:after="0" w:line="240" w:lineRule="auto"/>
      </w:pPr>
      <w:r>
        <w:separator/>
      </w:r>
    </w:p>
  </w:endnote>
  <w:endnote w:type="continuationSeparator" w:id="1">
    <w:p w:rsidR="00560A1B" w:rsidRDefault="0056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0A1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1004679375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E03F13">
      <w:rPr>
        <w:rFonts w:ascii="Courier New" w:hAnsi="Courier New" w:cs="Courier New"/>
        <w:sz w:val="20"/>
        <w:szCs w:val="20"/>
      </w:rPr>
      <w:fldChar w:fldCharType="separate"/>
    </w:r>
    <w:r w:rsidR="00763BB4">
      <w:rPr>
        <w:rFonts w:ascii="Courier New" w:hAnsi="Courier New" w:cs="Courier New"/>
        <w:noProof/>
        <w:sz w:val="20"/>
        <w:szCs w:val="20"/>
      </w:rPr>
      <w:t>2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E03F13">
      <w:rPr>
        <w:rFonts w:ascii="Courier New" w:hAnsi="Courier New" w:cs="Courier New"/>
        <w:sz w:val="20"/>
        <w:szCs w:val="20"/>
      </w:rPr>
      <w:fldChar w:fldCharType="separate"/>
    </w:r>
    <w:r w:rsidR="00763BB4">
      <w:rPr>
        <w:rFonts w:ascii="Courier New" w:hAnsi="Courier New" w:cs="Courier New"/>
        <w:noProof/>
        <w:sz w:val="20"/>
        <w:szCs w:val="20"/>
      </w:rPr>
      <w:t>5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1B" w:rsidRDefault="00560A1B">
      <w:pPr>
        <w:spacing w:after="0" w:line="240" w:lineRule="auto"/>
      </w:pPr>
      <w:r>
        <w:separator/>
      </w:r>
    </w:p>
  </w:footnote>
  <w:footnote w:type="continuationSeparator" w:id="1">
    <w:p w:rsidR="00560A1B" w:rsidRDefault="0056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F13"/>
    <w:rsid w:val="00173AE2"/>
    <w:rsid w:val="00560A1B"/>
    <w:rsid w:val="00763BB4"/>
    <w:rsid w:val="00E0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7269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2018-11-21T10:51:00Z</dcterms:created>
  <dcterms:modified xsi:type="dcterms:W3CDTF">2018-11-21T10:51:00Z</dcterms:modified>
</cp:coreProperties>
</file>