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277390" w:rsidRPr="009372BC" w:rsidRDefault="004E5A11" w:rsidP="00937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tbl>
      <w:tblPr>
        <w:tblW w:w="963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2"/>
        <w:gridCol w:w="6877"/>
      </w:tblGrid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2E091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9372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оренду нежитлового приміщення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27,8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937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9372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П. Тичини, 22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 аукціоні</w:t>
            </w:r>
          </w:p>
        </w:tc>
      </w:tr>
      <w:tr w:rsidR="00277390" w:rsidRPr="009372BC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296 </w:t>
            </w:r>
            <w:r w:rsidR="003A4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65 57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9372BC" w:rsidTr="003C3301">
        <w:trPr>
          <w:trHeight w:val="1492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BC" w:rsidRPr="009372BC" w:rsidRDefault="009372BC" w:rsidP="009372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«Центр первинної медико-санітарної допомоги № 2 Дніпровського району  м. Києва», Код ЄДРПОУ 26189147, місцезнаходження: </w:t>
            </w:r>
            <w:proofErr w:type="spellStart"/>
            <w:r w:rsidRPr="009372BC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937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П. Тичини, 22, м. Київ, 02152;  </w:t>
            </w:r>
            <w:proofErr w:type="spellStart"/>
            <w:r w:rsidRPr="009372BC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37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044 550 71 88, </w:t>
            </w:r>
          </w:p>
          <w:p w:rsidR="00C25D7D" w:rsidRPr="00F754A0" w:rsidRDefault="009372BC" w:rsidP="009372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2BC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9372BC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372BC">
              <w:rPr>
                <w:rFonts w:ascii="Times New Roman" w:hAnsi="Times New Roman"/>
                <w:sz w:val="24"/>
                <w:szCs w:val="24"/>
                <w:lang w:val="uk-UA"/>
              </w:rPr>
              <w:t>:  p2plan@ukr.net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56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33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2339AB">
              <w:rPr>
                <w:rFonts w:ascii="Times New Roman" w:hAnsi="Times New Roman"/>
                <w:sz w:val="24"/>
                <w:szCs w:val="24"/>
                <w:lang w:val="uk-UA"/>
              </w:rPr>
              <w:t>ад</w:t>
            </w:r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>ресою</w:t>
            </w:r>
            <w:proofErr w:type="spellEnd"/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>. П. Тичини,22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01.0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="001D7742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40 838,00</w:t>
            </w:r>
            <w:r w:rsidR="00957E4D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C3301">
        <w:trPr>
          <w:trHeight w:val="435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93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proofErr w:type="spellStart"/>
            <w:r w:rsid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П. Тичини, 22 </w:t>
            </w:r>
            <w:hyperlink r:id="rId6" w:history="1"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.2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gis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ua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kiev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search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/%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1%82%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1%8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%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1%87%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0%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8%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0%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BD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%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1%8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%2022?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=30.435562%2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50.388821%2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r w:rsidR="009372BC" w:rsidRPr="009372B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10</w:t>
              </w:r>
            </w:hyperlink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9372BC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9372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27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372B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372BC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Поверховий план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C90DBC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 відшкодовує витрати Балансоутримувача за користування земельною ділянкою 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AC70AF" w:rsidRDefault="009372BC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408,38</w:t>
            </w:r>
            <w:r w:rsidR="00277390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297DDA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9372BC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2BC" w:rsidRPr="009372BC" w:rsidRDefault="009372BC" w:rsidP="0093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09:00 до 17:00 з понеділка по п’ятницю.</w:t>
            </w:r>
          </w:p>
          <w:p w:rsidR="009372BC" w:rsidRPr="009372BC" w:rsidRDefault="009372BC" w:rsidP="0093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балансоутримувача: 044 550 71 88</w:t>
            </w:r>
          </w:p>
          <w:p w:rsidR="00F42398" w:rsidRPr="00F754A0" w:rsidRDefault="009372BC" w:rsidP="0093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 p2plan@ukr.net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9372BC"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 травня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9372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подання заяви на участь в аукціоні 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9372BC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372BC" w:rsidRDefault="00277390" w:rsidP="00F754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4,10</w:t>
            </w:r>
            <w:r w:rsidRPr="0093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оренди державного та комунального майна»); Розмір гарантійного внеску – </w:t>
            </w:r>
            <w:r w:rsidR="00F46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816</w:t>
            </w:r>
            <w:r w:rsidR="00F754A0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46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  <w:bookmarkStart w:id="0" w:name="_GoBack"/>
            <w:bookmarkEnd w:id="0"/>
            <w:r w:rsidRPr="00937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37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37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37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Додаткова інформація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123EE1"/>
    <w:rsid w:val="00192690"/>
    <w:rsid w:val="001C3299"/>
    <w:rsid w:val="001D7742"/>
    <w:rsid w:val="001E0DF2"/>
    <w:rsid w:val="001F20EB"/>
    <w:rsid w:val="002339AB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A4747"/>
    <w:rsid w:val="003A6176"/>
    <w:rsid w:val="003C3301"/>
    <w:rsid w:val="003F1D9F"/>
    <w:rsid w:val="00405649"/>
    <w:rsid w:val="00414BFF"/>
    <w:rsid w:val="004D07E3"/>
    <w:rsid w:val="004E5A11"/>
    <w:rsid w:val="0056199D"/>
    <w:rsid w:val="00563AC0"/>
    <w:rsid w:val="0056641E"/>
    <w:rsid w:val="00573BF3"/>
    <w:rsid w:val="005A6BAD"/>
    <w:rsid w:val="00676995"/>
    <w:rsid w:val="006A72DC"/>
    <w:rsid w:val="006E2CF0"/>
    <w:rsid w:val="00800DC1"/>
    <w:rsid w:val="008A66D1"/>
    <w:rsid w:val="008B555F"/>
    <w:rsid w:val="0090592E"/>
    <w:rsid w:val="00927043"/>
    <w:rsid w:val="009372BC"/>
    <w:rsid w:val="00957E4D"/>
    <w:rsid w:val="009730D4"/>
    <w:rsid w:val="00A02334"/>
    <w:rsid w:val="00A70C0D"/>
    <w:rsid w:val="00AC70AF"/>
    <w:rsid w:val="00B2326E"/>
    <w:rsid w:val="00B46702"/>
    <w:rsid w:val="00BA1B31"/>
    <w:rsid w:val="00BB1B36"/>
    <w:rsid w:val="00BE56E2"/>
    <w:rsid w:val="00C055E4"/>
    <w:rsid w:val="00C1537E"/>
    <w:rsid w:val="00C25D7D"/>
    <w:rsid w:val="00C85C01"/>
    <w:rsid w:val="00C90DBC"/>
    <w:rsid w:val="00CE34BF"/>
    <w:rsid w:val="00CF4295"/>
    <w:rsid w:val="00D25ED5"/>
    <w:rsid w:val="00D754E5"/>
    <w:rsid w:val="00D75B67"/>
    <w:rsid w:val="00D91F93"/>
    <w:rsid w:val="00DD7CA7"/>
    <w:rsid w:val="00E12275"/>
    <w:rsid w:val="00E316BE"/>
    <w:rsid w:val="00ED0823"/>
    <w:rsid w:val="00F058B6"/>
    <w:rsid w:val="00F42398"/>
    <w:rsid w:val="00F46751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AF05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2gis.ua/kiev/search/%D1%82%D1%8B%D1%87%D0%B8%D0%BD%D1%8B%2022?m=30.435562%2C50.388821%2F10" TargetMode="Externa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3543</Words>
  <Characters>2021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8</cp:revision>
  <cp:lastPrinted>2021-01-18T14:03:00Z</cp:lastPrinted>
  <dcterms:created xsi:type="dcterms:W3CDTF">2021-01-19T09:30:00Z</dcterms:created>
  <dcterms:modified xsi:type="dcterms:W3CDTF">2021-04-23T07:26:00Z</dcterms:modified>
</cp:coreProperties>
</file>