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805"/>
        </w:tabs>
        <w:spacing w:after="0" w:line="240" w:lineRule="auto"/>
        <w:jc w:val="center"/>
        <w:rPr>
          <w:rFonts w:ascii="Times New Roman" w:hAnsi="Times New Roman" w:eastAsia="Calibri" w:cs="Times New Roman"/>
          <w:b/>
          <w:bCs/>
          <w:sz w:val="28"/>
          <w:szCs w:val="28"/>
          <w:lang w:val="uk-UA" w:eastAsia="ru-RU"/>
        </w:rPr>
      </w:pPr>
      <w:r>
        <w:rPr>
          <w:rFonts w:ascii="Times New Roman" w:hAnsi="Times New Roman" w:eastAsia="Calibri" w:cs="Times New Roman"/>
          <w:b/>
          <w:bCs/>
          <w:sz w:val="28"/>
          <w:szCs w:val="28"/>
          <w:lang w:val="uk-UA" w:eastAsia="ru-RU"/>
        </w:rPr>
        <w:t>договір</w:t>
      </w:r>
    </w:p>
    <w:p>
      <w:pPr>
        <w:tabs>
          <w:tab w:val="left" w:pos="2805"/>
        </w:tabs>
        <w:spacing w:after="0" w:line="240" w:lineRule="auto"/>
        <w:jc w:val="center"/>
        <w:rPr>
          <w:rFonts w:ascii="Times New Roman" w:hAnsi="Times New Roman" w:cs="Times New Roman"/>
          <w:b/>
          <w:sz w:val="28"/>
          <w:szCs w:val="28"/>
        </w:rPr>
      </w:pPr>
      <w:r>
        <w:rPr>
          <w:rFonts w:ascii="Times New Roman" w:hAnsi="Times New Roman" w:eastAsia="Calibri" w:cs="Times New Roman"/>
          <w:b/>
          <w:bCs/>
          <w:sz w:val="28"/>
          <w:szCs w:val="28"/>
          <w:lang w:val="uk-UA" w:eastAsia="ru-RU"/>
        </w:rPr>
        <w:t>оренди нерухомого або іншого окремого індивідуально визначеного комунального майна Решетилівської міської територіальної громади</w:t>
      </w:r>
    </w:p>
    <w:p>
      <w:pPr>
        <w:keepNext/>
        <w:keepLines/>
        <w:spacing w:before="120" w:after="120" w:line="240" w:lineRule="auto"/>
        <w:jc w:val="center"/>
        <w:rPr>
          <w:rFonts w:ascii="Times New Roman" w:hAnsi="Times New Roman" w:eastAsia="Times New Roman" w:cs="Times New Roman"/>
          <w:b/>
          <w:sz w:val="28"/>
          <w:szCs w:val="28"/>
          <w:lang w:eastAsia="ru-RU"/>
        </w:rPr>
      </w:pPr>
      <w:r>
        <w:rPr>
          <w:rFonts w:ascii="Times New Roman" w:hAnsi="Times New Roman" w:eastAsia="Times New Roman" w:cs="Times New Roman"/>
          <w:b/>
          <w:sz w:val="28"/>
          <w:szCs w:val="28"/>
          <w:lang w:val="en-US" w:eastAsia="ru-RU"/>
        </w:rPr>
        <w:t>I</w:t>
      </w:r>
      <w:r>
        <w:rPr>
          <w:rFonts w:ascii="Times New Roman" w:hAnsi="Times New Roman" w:eastAsia="Times New Roman" w:cs="Times New Roman"/>
          <w:b/>
          <w:sz w:val="28"/>
          <w:szCs w:val="28"/>
          <w:lang w:eastAsia="ru-RU"/>
        </w:rPr>
        <w:t xml:space="preserve">. </w:t>
      </w:r>
      <w:r>
        <w:rPr>
          <w:rFonts w:ascii="Times New Roman" w:hAnsi="Times New Roman" w:eastAsia="Times New Roman" w:cs="Times New Roman"/>
          <w:b/>
          <w:sz w:val="28"/>
          <w:szCs w:val="28"/>
          <w:lang w:val="uk-UA" w:eastAsia="ru-RU"/>
        </w:rPr>
        <w:t xml:space="preserve">Змінювані умови договору (далі </w:t>
      </w:r>
      <w:r>
        <w:rPr>
          <w:rFonts w:ascii="Times New Roman" w:hAnsi="Times New Roman" w:eastAsia="Times New Roman" w:cs="Times New Roman"/>
          <w:b/>
          <w:sz w:val="28"/>
          <w:szCs w:val="28"/>
          <w:lang w:eastAsia="ru-RU"/>
        </w:rPr>
        <w:t xml:space="preserve">- </w:t>
      </w:r>
      <w:r>
        <w:rPr>
          <w:rFonts w:ascii="Times New Roman" w:hAnsi="Times New Roman" w:eastAsia="Times New Roman" w:cs="Times New Roman"/>
          <w:b/>
          <w:sz w:val="28"/>
          <w:szCs w:val="28"/>
          <w:lang w:val="uk-UA" w:eastAsia="ru-RU"/>
        </w:rPr>
        <w:t>Умови)</w:t>
      </w:r>
    </w:p>
    <w:p>
      <w:pPr>
        <w:spacing w:before="120" w:after="0" w:line="240" w:lineRule="auto"/>
        <w:rPr>
          <w:rFonts w:ascii="Antiqua" w:hAnsi="Antiqua" w:eastAsia="Times New Roman" w:cs="Times New Roman"/>
          <w:sz w:val="26"/>
          <w:szCs w:val="20"/>
          <w:lang w:eastAsia="ru-RU"/>
        </w:rPr>
      </w:pPr>
    </w:p>
    <w:tbl>
      <w:tblPr>
        <w:tblStyle w:val="3"/>
        <w:tblW w:w="10605" w:type="dxa"/>
        <w:tblInd w:w="-601" w:type="dxa"/>
        <w:tblLayout w:type="fixed"/>
        <w:tblCellMar>
          <w:top w:w="0" w:type="dxa"/>
          <w:left w:w="108" w:type="dxa"/>
          <w:bottom w:w="0" w:type="dxa"/>
          <w:right w:w="108" w:type="dxa"/>
        </w:tblCellMar>
      </w:tblPr>
      <w:tblGrid>
        <w:gridCol w:w="770"/>
        <w:gridCol w:w="17"/>
        <w:gridCol w:w="2051"/>
        <w:gridCol w:w="1157"/>
        <w:gridCol w:w="146"/>
        <w:gridCol w:w="1300"/>
        <w:gridCol w:w="1327"/>
        <w:gridCol w:w="467"/>
        <w:gridCol w:w="6"/>
        <w:gridCol w:w="372"/>
        <w:gridCol w:w="245"/>
        <w:gridCol w:w="84"/>
        <w:gridCol w:w="1221"/>
        <w:gridCol w:w="1442"/>
      </w:tblGrid>
      <w:tr>
        <w:tblPrEx>
          <w:tblCellMar>
            <w:top w:w="0" w:type="dxa"/>
            <w:left w:w="108" w:type="dxa"/>
            <w:bottom w:w="0" w:type="dxa"/>
            <w:right w:w="108" w:type="dxa"/>
          </w:tblCellMar>
        </w:tblPrEx>
        <w:trPr>
          <w:trHeight w:val="320" w:hRule="atLeast"/>
        </w:trPr>
        <w:tc>
          <w:tcPr>
            <w:tcW w:w="787" w:type="dxa"/>
            <w:gridSpan w:val="2"/>
            <w:tcBorders>
              <w:top w:val="single" w:color="000000" w:sz="4" w:space="0"/>
              <w:left w:val="single" w:color="000000" w:sz="4" w:space="0"/>
              <w:bottom w:val="single" w:color="000000" w:sz="4" w:space="0"/>
              <w:right w:val="single" w:color="000000" w:sz="4" w:space="0"/>
            </w:tcBorders>
          </w:tcPr>
          <w:p>
            <w:pPr>
              <w:spacing w:before="120" w:after="0" w:line="240" w:lineRule="auto"/>
              <w:jc w:val="center"/>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1</w:t>
            </w:r>
          </w:p>
        </w:tc>
        <w:tc>
          <w:tcPr>
            <w:tcW w:w="2051" w:type="dxa"/>
            <w:tcBorders>
              <w:top w:val="single" w:color="000000" w:sz="4" w:space="0"/>
              <w:left w:val="nil"/>
              <w:bottom w:val="single" w:color="000000" w:sz="4" w:space="0"/>
              <w:right w:val="single" w:color="000000" w:sz="4" w:space="0"/>
            </w:tcBorders>
          </w:tcPr>
          <w:p>
            <w:pPr>
              <w:spacing w:before="120" w:after="0" w:line="240" w:lineRule="auto"/>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 xml:space="preserve">Найменування населеного пункту </w:t>
            </w:r>
          </w:p>
        </w:tc>
        <w:tc>
          <w:tcPr>
            <w:tcW w:w="7767" w:type="dxa"/>
            <w:gridSpan w:val="11"/>
            <w:tcBorders>
              <w:top w:val="single" w:color="000000" w:sz="4" w:space="0"/>
              <w:left w:val="nil"/>
              <w:bottom w:val="single" w:color="000000" w:sz="4" w:space="0"/>
              <w:right w:val="single" w:color="000000" w:sz="4" w:space="0"/>
            </w:tcBorders>
          </w:tcPr>
          <w:p>
            <w:pPr>
              <w:spacing w:before="120" w:after="0" w:line="240" w:lineRule="auto"/>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 </w:t>
            </w:r>
          </w:p>
        </w:tc>
      </w:tr>
      <w:tr>
        <w:tblPrEx>
          <w:tblCellMar>
            <w:top w:w="0" w:type="dxa"/>
            <w:left w:w="108" w:type="dxa"/>
            <w:bottom w:w="0" w:type="dxa"/>
            <w:right w:w="108" w:type="dxa"/>
          </w:tblCellMar>
        </w:tblPrEx>
        <w:trPr>
          <w:trHeight w:val="320" w:hRule="atLeast"/>
        </w:trPr>
        <w:tc>
          <w:tcPr>
            <w:tcW w:w="787" w:type="dxa"/>
            <w:gridSpan w:val="2"/>
            <w:tcBorders>
              <w:top w:val="nil"/>
              <w:left w:val="single" w:color="000000" w:sz="4" w:space="0"/>
              <w:bottom w:val="single" w:color="000000" w:sz="4" w:space="0"/>
              <w:right w:val="single" w:color="000000" w:sz="4" w:space="0"/>
            </w:tcBorders>
          </w:tcPr>
          <w:p>
            <w:pPr>
              <w:spacing w:before="120" w:after="0" w:line="240" w:lineRule="auto"/>
              <w:jc w:val="center"/>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2</w:t>
            </w:r>
          </w:p>
        </w:tc>
        <w:tc>
          <w:tcPr>
            <w:tcW w:w="2051" w:type="dxa"/>
            <w:tcBorders>
              <w:top w:val="nil"/>
              <w:left w:val="nil"/>
              <w:bottom w:val="single" w:color="000000" w:sz="4" w:space="0"/>
              <w:right w:val="single" w:color="000000" w:sz="4" w:space="0"/>
            </w:tcBorders>
          </w:tcPr>
          <w:p>
            <w:pPr>
              <w:spacing w:before="120" w:after="0" w:line="240" w:lineRule="auto"/>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Дата</w:t>
            </w:r>
          </w:p>
        </w:tc>
        <w:tc>
          <w:tcPr>
            <w:tcW w:w="7767" w:type="dxa"/>
            <w:gridSpan w:val="11"/>
            <w:tcBorders>
              <w:top w:val="single" w:color="000000" w:sz="4" w:space="0"/>
              <w:left w:val="nil"/>
              <w:bottom w:val="single" w:color="000000" w:sz="4" w:space="0"/>
              <w:right w:val="single" w:color="000000" w:sz="4" w:space="0"/>
            </w:tcBorders>
          </w:tcPr>
          <w:p>
            <w:pPr>
              <w:spacing w:before="120" w:after="0" w:line="240" w:lineRule="auto"/>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 </w:t>
            </w:r>
          </w:p>
        </w:tc>
      </w:tr>
      <w:tr>
        <w:tblPrEx>
          <w:tblCellMar>
            <w:top w:w="0" w:type="dxa"/>
            <w:left w:w="108" w:type="dxa"/>
            <w:bottom w:w="0" w:type="dxa"/>
            <w:right w:w="108" w:type="dxa"/>
          </w:tblCellMar>
        </w:tblPrEx>
        <w:trPr>
          <w:trHeight w:val="2860" w:hRule="atLeast"/>
        </w:trPr>
        <w:tc>
          <w:tcPr>
            <w:tcW w:w="787" w:type="dxa"/>
            <w:gridSpan w:val="2"/>
            <w:tcBorders>
              <w:top w:val="nil"/>
              <w:left w:val="single" w:color="000000" w:sz="4" w:space="0"/>
              <w:bottom w:val="single" w:color="000000" w:sz="4" w:space="0"/>
              <w:right w:val="single" w:color="000000" w:sz="4" w:space="0"/>
            </w:tcBorders>
            <w:vAlign w:val="center"/>
          </w:tcPr>
          <w:p>
            <w:pPr>
              <w:spacing w:before="120" w:after="0" w:line="240" w:lineRule="auto"/>
              <w:jc w:val="center"/>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3</w:t>
            </w:r>
          </w:p>
        </w:tc>
        <w:tc>
          <w:tcPr>
            <w:tcW w:w="2051" w:type="dxa"/>
            <w:tcBorders>
              <w:top w:val="nil"/>
              <w:left w:val="nil"/>
              <w:bottom w:val="single" w:color="000000" w:sz="4" w:space="0"/>
              <w:right w:val="single" w:color="000000" w:sz="4" w:space="0"/>
            </w:tcBorders>
            <w:vAlign w:val="center"/>
          </w:tcPr>
          <w:p>
            <w:pPr>
              <w:spacing w:before="120" w:after="0" w:line="240" w:lineRule="auto"/>
              <w:jc w:val="center"/>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Сторони</w:t>
            </w:r>
          </w:p>
        </w:tc>
        <w:tc>
          <w:tcPr>
            <w:tcW w:w="1303" w:type="dxa"/>
            <w:gridSpan w:val="2"/>
            <w:tcBorders>
              <w:top w:val="nil"/>
              <w:left w:val="nil"/>
              <w:bottom w:val="single" w:color="000000" w:sz="4" w:space="0"/>
              <w:right w:val="single" w:color="000000" w:sz="4" w:space="0"/>
            </w:tcBorders>
            <w:vAlign w:val="center"/>
          </w:tcPr>
          <w:p>
            <w:pPr>
              <w:spacing w:before="120" w:after="0" w:line="240" w:lineRule="auto"/>
              <w:jc w:val="center"/>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Наймену</w:t>
            </w:r>
            <w:r>
              <w:rPr>
                <w:rFonts w:ascii="Times New Roman" w:hAnsi="Times New Roman" w:eastAsia="Times New Roman" w:cs="Times New Roman"/>
                <w:color w:val="000000"/>
                <w:lang w:val="en-US" w:eastAsia="ru-RU"/>
              </w:rPr>
              <w:t>-</w:t>
            </w:r>
            <w:r>
              <w:rPr>
                <w:rFonts w:ascii="Times New Roman" w:hAnsi="Times New Roman" w:eastAsia="Times New Roman" w:cs="Times New Roman"/>
                <w:color w:val="000000"/>
                <w:lang w:val="uk-UA" w:eastAsia="ru-RU"/>
              </w:rPr>
              <w:t>вання</w:t>
            </w:r>
          </w:p>
        </w:tc>
        <w:tc>
          <w:tcPr>
            <w:tcW w:w="1300" w:type="dxa"/>
            <w:tcBorders>
              <w:top w:val="nil"/>
              <w:left w:val="nil"/>
              <w:bottom w:val="single" w:color="000000" w:sz="4" w:space="0"/>
              <w:right w:val="single" w:color="000000" w:sz="4" w:space="0"/>
            </w:tcBorders>
            <w:vAlign w:val="center"/>
          </w:tcPr>
          <w:p>
            <w:pPr>
              <w:spacing w:before="120" w:after="0" w:line="240" w:lineRule="auto"/>
              <w:ind w:right="-82"/>
              <w:jc w:val="center"/>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Код згідно з Єдиним державним реєстром юридичних осіб, фізичних осіб -підприємців і громадських формувань</w:t>
            </w:r>
          </w:p>
        </w:tc>
        <w:tc>
          <w:tcPr>
            <w:tcW w:w="1327" w:type="dxa"/>
            <w:tcBorders>
              <w:top w:val="nil"/>
              <w:left w:val="nil"/>
              <w:bottom w:val="single" w:color="000000" w:sz="4" w:space="0"/>
              <w:right w:val="single" w:color="000000" w:sz="4" w:space="0"/>
            </w:tcBorders>
            <w:vAlign w:val="center"/>
          </w:tcPr>
          <w:p>
            <w:pPr>
              <w:spacing w:before="120" w:after="0" w:line="240" w:lineRule="auto"/>
              <w:jc w:val="center"/>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Адреса місцезнахо-дження</w:t>
            </w:r>
          </w:p>
        </w:tc>
        <w:tc>
          <w:tcPr>
            <w:tcW w:w="1174" w:type="dxa"/>
            <w:gridSpan w:val="5"/>
            <w:tcBorders>
              <w:top w:val="nil"/>
              <w:left w:val="nil"/>
              <w:bottom w:val="single" w:color="000000" w:sz="4" w:space="0"/>
              <w:right w:val="single" w:color="000000" w:sz="4" w:space="0"/>
            </w:tcBorders>
            <w:vAlign w:val="center"/>
          </w:tcPr>
          <w:p>
            <w:pPr>
              <w:spacing w:before="120" w:after="0" w:line="240" w:lineRule="auto"/>
              <w:ind w:right="-45"/>
              <w:jc w:val="center"/>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Прізвище, ім’я, по батькові (за наявності) особи, що підписала договір</w:t>
            </w:r>
          </w:p>
        </w:tc>
        <w:tc>
          <w:tcPr>
            <w:tcW w:w="1221" w:type="dxa"/>
            <w:tcBorders>
              <w:top w:val="nil"/>
              <w:left w:val="nil"/>
              <w:bottom w:val="single" w:color="000000" w:sz="4" w:space="0"/>
              <w:right w:val="single" w:color="000000" w:sz="4" w:space="0"/>
            </w:tcBorders>
            <w:vAlign w:val="center"/>
          </w:tcPr>
          <w:p>
            <w:pPr>
              <w:spacing w:before="120" w:after="0" w:line="240" w:lineRule="auto"/>
              <w:jc w:val="center"/>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Посада особи, що підписала договір</w:t>
            </w:r>
          </w:p>
        </w:tc>
        <w:tc>
          <w:tcPr>
            <w:tcW w:w="1442" w:type="dxa"/>
            <w:tcBorders>
              <w:top w:val="nil"/>
              <w:left w:val="nil"/>
              <w:bottom w:val="single" w:color="000000" w:sz="4" w:space="0"/>
              <w:right w:val="single" w:color="000000" w:sz="4" w:space="0"/>
            </w:tcBorders>
            <w:vAlign w:val="center"/>
          </w:tcPr>
          <w:p>
            <w:pPr>
              <w:spacing w:before="120" w:after="0" w:line="240" w:lineRule="auto"/>
              <w:jc w:val="center"/>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Посилання на документ, який надає повноважен-ня на підписання договору (статут, положення, наказ, довіреність тощо)</w:t>
            </w:r>
          </w:p>
        </w:tc>
      </w:tr>
      <w:tr>
        <w:tblPrEx>
          <w:tblCellMar>
            <w:top w:w="0" w:type="dxa"/>
            <w:left w:w="108" w:type="dxa"/>
            <w:bottom w:w="0" w:type="dxa"/>
            <w:right w:w="108" w:type="dxa"/>
          </w:tblCellMar>
        </w:tblPrEx>
        <w:trPr>
          <w:trHeight w:val="320" w:hRule="atLeast"/>
        </w:trPr>
        <w:tc>
          <w:tcPr>
            <w:tcW w:w="787" w:type="dxa"/>
            <w:gridSpan w:val="2"/>
            <w:tcBorders>
              <w:top w:val="single" w:color="000000" w:sz="4" w:space="0"/>
              <w:left w:val="single" w:color="000000" w:sz="4" w:space="0"/>
              <w:bottom w:val="single" w:color="000000" w:sz="4" w:space="0"/>
              <w:right w:val="single" w:color="000000" w:sz="4" w:space="0"/>
            </w:tcBorders>
          </w:tcPr>
          <w:p>
            <w:pPr>
              <w:spacing w:before="120" w:after="0" w:line="240" w:lineRule="auto"/>
              <w:ind w:right="-45"/>
              <w:jc w:val="center"/>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3.1.</w:t>
            </w:r>
          </w:p>
        </w:tc>
        <w:tc>
          <w:tcPr>
            <w:tcW w:w="2051" w:type="dxa"/>
            <w:tcBorders>
              <w:top w:val="single" w:color="000000" w:sz="4" w:space="0"/>
              <w:left w:val="nil"/>
              <w:bottom w:val="single" w:color="000000" w:sz="4" w:space="0"/>
              <w:right w:val="single" w:color="000000" w:sz="4" w:space="0"/>
            </w:tcBorders>
          </w:tcPr>
          <w:p>
            <w:pPr>
              <w:spacing w:before="120" w:after="0" w:line="240" w:lineRule="auto"/>
              <w:rPr>
                <w:rFonts w:ascii="Times New Roman" w:hAnsi="Times New Roman" w:eastAsia="Times New Roman" w:cs="Times New Roman"/>
                <w:color w:val="000000"/>
                <w:lang w:eastAsia="ru-RU"/>
              </w:rPr>
            </w:pPr>
            <w:r>
              <w:rPr>
                <w:rFonts w:ascii="Times New Roman" w:hAnsi="Times New Roman" w:eastAsia="Times New Roman" w:cs="Times New Roman"/>
                <w:color w:val="000000"/>
                <w:lang w:val="uk-UA" w:eastAsia="ru-RU"/>
              </w:rPr>
              <w:t>Орендодавець</w:t>
            </w:r>
            <w:r>
              <w:rPr>
                <w:rFonts w:ascii="Times New Roman" w:hAnsi="Times New Roman" w:eastAsia="Times New Roman" w:cs="Times New Roman"/>
                <w:color w:val="000000"/>
                <w:lang w:eastAsia="ru-RU"/>
              </w:rPr>
              <w:t>(балансоутримувач)</w:t>
            </w:r>
          </w:p>
        </w:tc>
        <w:tc>
          <w:tcPr>
            <w:tcW w:w="1303" w:type="dxa"/>
            <w:gridSpan w:val="2"/>
            <w:tcBorders>
              <w:top w:val="single" w:color="000000" w:sz="4" w:space="0"/>
              <w:left w:val="nil"/>
              <w:bottom w:val="single" w:color="000000" w:sz="4" w:space="0"/>
              <w:right w:val="single" w:color="000000" w:sz="4" w:space="0"/>
            </w:tcBorders>
          </w:tcPr>
          <w:p>
            <w:pPr>
              <w:spacing w:before="120" w:after="0" w:line="240" w:lineRule="auto"/>
              <w:rPr>
                <w:rFonts w:ascii="Times New Roman" w:hAnsi="Times New Roman" w:eastAsia="Times New Roman" w:cs="Times New Roman"/>
                <w:color w:val="000000"/>
                <w:lang w:val="uk-UA" w:eastAsia="ru-RU"/>
              </w:rPr>
            </w:pPr>
          </w:p>
        </w:tc>
        <w:tc>
          <w:tcPr>
            <w:tcW w:w="1300" w:type="dxa"/>
            <w:tcBorders>
              <w:top w:val="single" w:color="000000" w:sz="4" w:space="0"/>
              <w:left w:val="nil"/>
              <w:bottom w:val="single" w:color="000000" w:sz="4" w:space="0"/>
              <w:right w:val="single" w:color="000000" w:sz="4" w:space="0"/>
            </w:tcBorders>
          </w:tcPr>
          <w:p>
            <w:pPr>
              <w:spacing w:before="120" w:after="0" w:line="240" w:lineRule="auto"/>
              <w:rPr>
                <w:rFonts w:ascii="Times New Roman" w:hAnsi="Times New Roman" w:eastAsia="Times New Roman" w:cs="Times New Roman"/>
                <w:color w:val="000000"/>
                <w:lang w:val="uk-UA" w:eastAsia="ru-RU"/>
              </w:rPr>
            </w:pPr>
          </w:p>
        </w:tc>
        <w:tc>
          <w:tcPr>
            <w:tcW w:w="1327" w:type="dxa"/>
            <w:tcBorders>
              <w:top w:val="single" w:color="000000" w:sz="4" w:space="0"/>
              <w:left w:val="nil"/>
              <w:bottom w:val="single" w:color="000000" w:sz="4" w:space="0"/>
              <w:right w:val="single" w:color="000000" w:sz="4" w:space="0"/>
            </w:tcBorders>
          </w:tcPr>
          <w:p>
            <w:pPr>
              <w:spacing w:before="120" w:after="0" w:line="240" w:lineRule="auto"/>
              <w:rPr>
                <w:rFonts w:ascii="Times New Roman" w:hAnsi="Times New Roman" w:eastAsia="Times New Roman" w:cs="Times New Roman"/>
                <w:color w:val="000000"/>
                <w:lang w:val="uk-UA" w:eastAsia="ru-RU"/>
              </w:rPr>
            </w:pPr>
          </w:p>
        </w:tc>
        <w:tc>
          <w:tcPr>
            <w:tcW w:w="1174" w:type="dxa"/>
            <w:gridSpan w:val="5"/>
            <w:tcBorders>
              <w:top w:val="single" w:color="000000" w:sz="4" w:space="0"/>
              <w:left w:val="nil"/>
              <w:bottom w:val="single" w:color="000000" w:sz="4" w:space="0"/>
              <w:right w:val="single" w:color="000000" w:sz="4" w:space="0"/>
            </w:tcBorders>
          </w:tcPr>
          <w:p>
            <w:pPr>
              <w:spacing w:before="120" w:after="0" w:line="240" w:lineRule="auto"/>
              <w:rPr>
                <w:rFonts w:ascii="Times New Roman" w:hAnsi="Times New Roman" w:eastAsia="Times New Roman" w:cs="Times New Roman"/>
                <w:color w:val="000000"/>
                <w:lang w:val="uk-UA" w:eastAsia="ru-RU"/>
              </w:rPr>
            </w:pPr>
          </w:p>
        </w:tc>
        <w:tc>
          <w:tcPr>
            <w:tcW w:w="1221" w:type="dxa"/>
            <w:tcBorders>
              <w:top w:val="single" w:color="000000" w:sz="4" w:space="0"/>
              <w:left w:val="nil"/>
              <w:bottom w:val="single" w:color="000000" w:sz="4" w:space="0"/>
              <w:right w:val="single" w:color="000000" w:sz="4" w:space="0"/>
            </w:tcBorders>
          </w:tcPr>
          <w:p>
            <w:pPr>
              <w:spacing w:before="120" w:after="0" w:line="240" w:lineRule="auto"/>
              <w:rPr>
                <w:rFonts w:ascii="Times New Roman" w:hAnsi="Times New Roman" w:eastAsia="Times New Roman" w:cs="Times New Roman"/>
                <w:color w:val="000000"/>
                <w:lang w:val="uk-UA" w:eastAsia="ru-RU"/>
              </w:rPr>
            </w:pPr>
          </w:p>
        </w:tc>
        <w:tc>
          <w:tcPr>
            <w:tcW w:w="1442" w:type="dxa"/>
            <w:tcBorders>
              <w:top w:val="single" w:color="000000" w:sz="4" w:space="0"/>
              <w:left w:val="nil"/>
              <w:bottom w:val="single" w:color="000000" w:sz="4" w:space="0"/>
              <w:right w:val="single" w:color="000000" w:sz="4" w:space="0"/>
            </w:tcBorders>
          </w:tcPr>
          <w:p>
            <w:pPr>
              <w:spacing w:before="120" w:after="0" w:line="240" w:lineRule="auto"/>
              <w:rPr>
                <w:rFonts w:ascii="Times New Roman" w:hAnsi="Times New Roman" w:eastAsia="Times New Roman" w:cs="Times New Roman"/>
                <w:color w:val="000000"/>
                <w:lang w:val="uk-UA" w:eastAsia="ru-RU"/>
              </w:rPr>
            </w:pPr>
          </w:p>
        </w:tc>
      </w:tr>
      <w:tr>
        <w:tblPrEx>
          <w:tblCellMar>
            <w:top w:w="0" w:type="dxa"/>
            <w:left w:w="108" w:type="dxa"/>
            <w:bottom w:w="0" w:type="dxa"/>
            <w:right w:w="108" w:type="dxa"/>
          </w:tblCellMar>
        </w:tblPrEx>
        <w:trPr>
          <w:trHeight w:val="320" w:hRule="atLeast"/>
        </w:trPr>
        <w:tc>
          <w:tcPr>
            <w:tcW w:w="787" w:type="dxa"/>
            <w:gridSpan w:val="2"/>
            <w:tcBorders>
              <w:top w:val="single" w:color="000000" w:sz="4" w:space="0"/>
              <w:left w:val="single" w:color="000000" w:sz="4" w:space="0"/>
              <w:bottom w:val="single" w:color="000000" w:sz="4" w:space="0"/>
              <w:right w:val="single" w:color="000000" w:sz="4" w:space="0"/>
            </w:tcBorders>
          </w:tcPr>
          <w:p>
            <w:pPr>
              <w:spacing w:before="120" w:after="0" w:line="240" w:lineRule="auto"/>
              <w:ind w:right="-45"/>
              <w:jc w:val="center"/>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3.1.1</w:t>
            </w:r>
          </w:p>
        </w:tc>
        <w:tc>
          <w:tcPr>
            <w:tcW w:w="4654" w:type="dxa"/>
            <w:gridSpan w:val="4"/>
            <w:tcBorders>
              <w:top w:val="single" w:color="000000" w:sz="4" w:space="0"/>
              <w:left w:val="nil"/>
              <w:bottom w:val="single" w:color="000000" w:sz="4" w:space="0"/>
              <w:right w:val="single" w:color="000000" w:sz="4" w:space="0"/>
            </w:tcBorders>
          </w:tcPr>
          <w:p>
            <w:pPr>
              <w:spacing w:before="120" w:after="0" w:line="240" w:lineRule="auto"/>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Адреса електронної пошти Орендодавця, на яку надсилаються офіційні повідомленням за цим договором</w:t>
            </w:r>
          </w:p>
        </w:tc>
        <w:tc>
          <w:tcPr>
            <w:tcW w:w="5164" w:type="dxa"/>
            <w:gridSpan w:val="8"/>
            <w:tcBorders>
              <w:top w:val="single" w:color="000000" w:sz="4" w:space="0"/>
              <w:left w:val="nil"/>
              <w:bottom w:val="single" w:color="000000" w:sz="4" w:space="0"/>
              <w:right w:val="single" w:color="000000" w:sz="4" w:space="0"/>
            </w:tcBorders>
          </w:tcPr>
          <w:p>
            <w:pPr>
              <w:spacing w:before="120" w:after="0" w:line="240" w:lineRule="auto"/>
              <w:rPr>
                <w:rFonts w:ascii="Times New Roman" w:hAnsi="Times New Roman" w:eastAsia="Times New Roman" w:cs="Times New Roman"/>
                <w:color w:val="000000"/>
                <w:lang w:val="uk-UA" w:eastAsia="ru-RU"/>
              </w:rPr>
            </w:pPr>
          </w:p>
        </w:tc>
      </w:tr>
      <w:tr>
        <w:tblPrEx>
          <w:tblCellMar>
            <w:top w:w="0" w:type="dxa"/>
            <w:left w:w="108" w:type="dxa"/>
            <w:bottom w:w="0" w:type="dxa"/>
            <w:right w:w="108" w:type="dxa"/>
          </w:tblCellMar>
        </w:tblPrEx>
        <w:trPr>
          <w:trHeight w:val="320" w:hRule="atLeast"/>
        </w:trPr>
        <w:tc>
          <w:tcPr>
            <w:tcW w:w="787" w:type="dxa"/>
            <w:gridSpan w:val="2"/>
            <w:tcBorders>
              <w:top w:val="single" w:color="000000" w:sz="4" w:space="0"/>
              <w:left w:val="single" w:color="000000" w:sz="4" w:space="0"/>
              <w:bottom w:val="single" w:color="000000" w:sz="4" w:space="0"/>
              <w:right w:val="single" w:color="000000" w:sz="4" w:space="0"/>
            </w:tcBorders>
          </w:tcPr>
          <w:p>
            <w:pPr>
              <w:spacing w:before="120" w:after="0" w:line="240" w:lineRule="auto"/>
              <w:ind w:right="-45"/>
              <w:jc w:val="center"/>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3.2</w:t>
            </w:r>
          </w:p>
        </w:tc>
        <w:tc>
          <w:tcPr>
            <w:tcW w:w="2051" w:type="dxa"/>
            <w:tcBorders>
              <w:top w:val="single" w:color="000000" w:sz="4" w:space="0"/>
              <w:left w:val="nil"/>
              <w:bottom w:val="single" w:color="000000" w:sz="4" w:space="0"/>
              <w:right w:val="single" w:color="000000" w:sz="4" w:space="0"/>
            </w:tcBorders>
          </w:tcPr>
          <w:p>
            <w:pPr>
              <w:spacing w:before="120" w:after="0" w:line="240" w:lineRule="auto"/>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Орендар</w:t>
            </w:r>
          </w:p>
        </w:tc>
        <w:tc>
          <w:tcPr>
            <w:tcW w:w="1303" w:type="dxa"/>
            <w:gridSpan w:val="2"/>
            <w:tcBorders>
              <w:top w:val="single" w:color="000000" w:sz="4" w:space="0"/>
              <w:left w:val="nil"/>
              <w:bottom w:val="single" w:color="000000" w:sz="4" w:space="0"/>
              <w:right w:val="single" w:color="000000" w:sz="4" w:space="0"/>
            </w:tcBorders>
          </w:tcPr>
          <w:p>
            <w:pPr>
              <w:spacing w:before="120" w:after="0" w:line="240" w:lineRule="auto"/>
              <w:rPr>
                <w:rFonts w:ascii="Times New Roman" w:hAnsi="Times New Roman" w:eastAsia="Times New Roman" w:cs="Times New Roman"/>
                <w:color w:val="000000"/>
                <w:lang w:val="uk-UA" w:eastAsia="ru-RU"/>
              </w:rPr>
            </w:pPr>
          </w:p>
        </w:tc>
        <w:tc>
          <w:tcPr>
            <w:tcW w:w="1300" w:type="dxa"/>
            <w:tcBorders>
              <w:top w:val="single" w:color="000000" w:sz="4" w:space="0"/>
              <w:left w:val="nil"/>
              <w:bottom w:val="single" w:color="000000" w:sz="4" w:space="0"/>
              <w:right w:val="single" w:color="000000" w:sz="4" w:space="0"/>
            </w:tcBorders>
          </w:tcPr>
          <w:p>
            <w:pPr>
              <w:spacing w:before="120" w:after="0" w:line="240" w:lineRule="auto"/>
              <w:rPr>
                <w:rFonts w:ascii="Times New Roman" w:hAnsi="Times New Roman" w:eastAsia="Times New Roman" w:cs="Times New Roman"/>
                <w:color w:val="000000"/>
                <w:lang w:val="uk-UA" w:eastAsia="ru-RU"/>
              </w:rPr>
            </w:pPr>
          </w:p>
        </w:tc>
        <w:tc>
          <w:tcPr>
            <w:tcW w:w="1327" w:type="dxa"/>
            <w:tcBorders>
              <w:top w:val="single" w:color="000000" w:sz="4" w:space="0"/>
              <w:left w:val="nil"/>
              <w:bottom w:val="single" w:color="000000" w:sz="4" w:space="0"/>
              <w:right w:val="single" w:color="000000" w:sz="4" w:space="0"/>
            </w:tcBorders>
          </w:tcPr>
          <w:p>
            <w:pPr>
              <w:spacing w:before="120" w:after="0" w:line="240" w:lineRule="auto"/>
              <w:rPr>
                <w:rFonts w:ascii="Times New Roman" w:hAnsi="Times New Roman" w:eastAsia="Times New Roman" w:cs="Times New Roman"/>
                <w:color w:val="000000"/>
                <w:lang w:val="uk-UA" w:eastAsia="ru-RU"/>
              </w:rPr>
            </w:pPr>
          </w:p>
        </w:tc>
        <w:tc>
          <w:tcPr>
            <w:tcW w:w="1090" w:type="dxa"/>
            <w:gridSpan w:val="4"/>
            <w:tcBorders>
              <w:top w:val="single" w:color="000000" w:sz="4" w:space="0"/>
              <w:left w:val="nil"/>
              <w:bottom w:val="single" w:color="000000" w:sz="4" w:space="0"/>
              <w:right w:val="single" w:color="000000" w:sz="4" w:space="0"/>
            </w:tcBorders>
          </w:tcPr>
          <w:p>
            <w:pPr>
              <w:spacing w:before="120" w:after="0" w:line="240" w:lineRule="auto"/>
              <w:rPr>
                <w:rFonts w:ascii="Times New Roman" w:hAnsi="Times New Roman" w:eastAsia="Times New Roman" w:cs="Times New Roman"/>
                <w:color w:val="000000"/>
                <w:lang w:val="uk-UA" w:eastAsia="ru-RU"/>
              </w:rPr>
            </w:pPr>
          </w:p>
        </w:tc>
        <w:tc>
          <w:tcPr>
            <w:tcW w:w="1305" w:type="dxa"/>
            <w:gridSpan w:val="2"/>
            <w:tcBorders>
              <w:top w:val="single" w:color="000000" w:sz="4" w:space="0"/>
              <w:left w:val="nil"/>
              <w:bottom w:val="single" w:color="000000" w:sz="4" w:space="0"/>
              <w:right w:val="single" w:color="000000" w:sz="4" w:space="0"/>
            </w:tcBorders>
          </w:tcPr>
          <w:p>
            <w:pPr>
              <w:spacing w:before="120" w:after="0" w:line="240" w:lineRule="auto"/>
              <w:rPr>
                <w:rFonts w:ascii="Times New Roman" w:hAnsi="Times New Roman" w:eastAsia="Times New Roman" w:cs="Times New Roman"/>
                <w:color w:val="000000"/>
                <w:lang w:val="uk-UA" w:eastAsia="ru-RU"/>
              </w:rPr>
            </w:pPr>
          </w:p>
        </w:tc>
        <w:tc>
          <w:tcPr>
            <w:tcW w:w="1442" w:type="dxa"/>
            <w:tcBorders>
              <w:top w:val="single" w:color="000000" w:sz="4" w:space="0"/>
              <w:left w:val="nil"/>
              <w:bottom w:val="single" w:color="000000" w:sz="4" w:space="0"/>
              <w:right w:val="single" w:color="000000" w:sz="4" w:space="0"/>
            </w:tcBorders>
          </w:tcPr>
          <w:p>
            <w:pPr>
              <w:spacing w:before="120" w:after="0" w:line="240" w:lineRule="auto"/>
              <w:rPr>
                <w:rFonts w:ascii="Times New Roman" w:hAnsi="Times New Roman" w:eastAsia="Times New Roman" w:cs="Times New Roman"/>
                <w:color w:val="000000"/>
                <w:lang w:val="uk-UA" w:eastAsia="ru-RU"/>
              </w:rPr>
            </w:pPr>
          </w:p>
        </w:tc>
      </w:tr>
      <w:tr>
        <w:tblPrEx>
          <w:tblCellMar>
            <w:top w:w="0" w:type="dxa"/>
            <w:left w:w="108" w:type="dxa"/>
            <w:bottom w:w="0" w:type="dxa"/>
            <w:right w:w="108" w:type="dxa"/>
          </w:tblCellMar>
        </w:tblPrEx>
        <w:trPr>
          <w:trHeight w:val="320" w:hRule="atLeast"/>
        </w:trPr>
        <w:tc>
          <w:tcPr>
            <w:tcW w:w="787" w:type="dxa"/>
            <w:gridSpan w:val="2"/>
            <w:tcBorders>
              <w:top w:val="single" w:color="000000" w:sz="4" w:space="0"/>
              <w:left w:val="single" w:color="000000" w:sz="4" w:space="0"/>
              <w:bottom w:val="single" w:color="000000" w:sz="4" w:space="0"/>
              <w:right w:val="single" w:color="000000" w:sz="4" w:space="0"/>
            </w:tcBorders>
          </w:tcPr>
          <w:p>
            <w:pPr>
              <w:spacing w:before="120" w:after="0" w:line="240" w:lineRule="auto"/>
              <w:ind w:right="-45"/>
              <w:jc w:val="center"/>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3.2.1</w:t>
            </w:r>
          </w:p>
        </w:tc>
        <w:tc>
          <w:tcPr>
            <w:tcW w:w="4654" w:type="dxa"/>
            <w:gridSpan w:val="4"/>
            <w:tcBorders>
              <w:top w:val="single" w:color="000000" w:sz="4" w:space="0"/>
              <w:left w:val="nil"/>
              <w:bottom w:val="single" w:color="000000" w:sz="4" w:space="0"/>
              <w:right w:val="single" w:color="000000" w:sz="4" w:space="0"/>
            </w:tcBorders>
          </w:tcPr>
          <w:p>
            <w:pPr>
              <w:spacing w:before="120" w:after="0" w:line="240" w:lineRule="auto"/>
              <w:rPr>
                <w:rFonts w:ascii="Times New Roman" w:hAnsi="Times New Roman" w:eastAsia="Times New Roman" w:cs="Times New Roman"/>
                <w:lang w:val="uk-UA" w:eastAsia="ru-RU"/>
              </w:rPr>
            </w:pPr>
            <w:r>
              <w:rPr>
                <w:rFonts w:ascii="Times New Roman" w:hAnsi="Times New Roman" w:eastAsia="Times New Roman" w:cs="Times New Roman"/>
                <w:color w:val="000000"/>
                <w:lang w:val="uk-UA" w:eastAsia="ru-RU"/>
              </w:rPr>
              <w:t xml:space="preserve">Адреса електронної пошти Орендаря, на яку </w:t>
            </w:r>
            <w:r>
              <w:rPr>
                <w:rFonts w:ascii="Times New Roman" w:hAnsi="Times New Roman" w:eastAsia="Times New Roman" w:cs="Times New Roman"/>
                <w:lang w:val="uk-UA" w:eastAsia="ru-RU"/>
              </w:rPr>
              <w:t xml:space="preserve">надсилаються офіційні повідомленням за цим договором </w:t>
            </w:r>
          </w:p>
        </w:tc>
        <w:tc>
          <w:tcPr>
            <w:tcW w:w="5164" w:type="dxa"/>
            <w:gridSpan w:val="8"/>
            <w:tcBorders>
              <w:top w:val="single" w:color="000000" w:sz="4" w:space="0"/>
              <w:left w:val="nil"/>
              <w:bottom w:val="single" w:color="000000" w:sz="4" w:space="0"/>
              <w:right w:val="single" w:color="000000" w:sz="4" w:space="0"/>
            </w:tcBorders>
          </w:tcPr>
          <w:p>
            <w:pPr>
              <w:spacing w:before="120" w:after="0" w:line="240" w:lineRule="auto"/>
              <w:rPr>
                <w:rFonts w:ascii="Times New Roman" w:hAnsi="Times New Roman" w:eastAsia="Times New Roman" w:cs="Times New Roman"/>
                <w:color w:val="000000"/>
                <w:lang w:val="uk-UA" w:eastAsia="ru-RU"/>
              </w:rPr>
            </w:pPr>
            <w:r>
              <w:rPr>
                <w:rFonts w:ascii="Times New Roman" w:hAnsi="Times New Roman" w:eastAsia="Times New Roman" w:cs="Times New Roman"/>
                <w:lang w:val="uk-UA" w:eastAsia="ru-RU"/>
              </w:rPr>
              <w:t> </w:t>
            </w:r>
          </w:p>
        </w:tc>
      </w:tr>
      <w:tr>
        <w:tblPrEx>
          <w:tblCellMar>
            <w:top w:w="0" w:type="dxa"/>
            <w:left w:w="108" w:type="dxa"/>
            <w:bottom w:w="0" w:type="dxa"/>
            <w:right w:w="108" w:type="dxa"/>
          </w:tblCellMar>
        </w:tblPrEx>
        <w:trPr>
          <w:trHeight w:val="320" w:hRule="atLeast"/>
        </w:trPr>
        <w:tc>
          <w:tcPr>
            <w:tcW w:w="787" w:type="dxa"/>
            <w:gridSpan w:val="2"/>
            <w:tcBorders>
              <w:top w:val="single" w:color="000000" w:sz="4" w:space="0"/>
              <w:left w:val="single" w:color="000000" w:sz="4" w:space="0"/>
              <w:bottom w:val="single" w:color="000000" w:sz="4" w:space="0"/>
              <w:right w:val="single" w:color="000000" w:sz="4" w:space="0"/>
            </w:tcBorders>
          </w:tcPr>
          <w:p>
            <w:pPr>
              <w:spacing w:before="120" w:after="0" w:line="240" w:lineRule="auto"/>
              <w:ind w:right="-45"/>
              <w:jc w:val="center"/>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3.2.2</w:t>
            </w:r>
          </w:p>
        </w:tc>
        <w:tc>
          <w:tcPr>
            <w:tcW w:w="4654" w:type="dxa"/>
            <w:gridSpan w:val="4"/>
            <w:tcBorders>
              <w:top w:val="single" w:color="000000" w:sz="4" w:space="0"/>
              <w:left w:val="nil"/>
              <w:bottom w:val="single" w:color="000000" w:sz="4" w:space="0"/>
              <w:right w:val="single" w:color="000000" w:sz="4" w:space="0"/>
            </w:tcBorders>
          </w:tcPr>
          <w:p>
            <w:pPr>
              <w:spacing w:before="120" w:after="0" w:line="240" w:lineRule="auto"/>
              <w:rPr>
                <w:rFonts w:ascii="Times New Roman" w:hAnsi="Times New Roman" w:eastAsia="Times New Roman" w:cs="Times New Roman"/>
                <w:color w:val="000000"/>
                <w:lang w:val="uk-UA" w:eastAsia="ru-RU"/>
              </w:rPr>
            </w:pPr>
            <w:r>
              <w:rPr>
                <w:rFonts w:ascii="Times New Roman" w:hAnsi="Times New Roman" w:eastAsia="Times New Roman" w:cs="Times New Roman"/>
                <w:lang w:val="uk-UA" w:eastAsia="ru-RU"/>
              </w:rPr>
              <w:t>Офіційний веб-сайт (сторінка чи профіль в соціальній мережі) Орендаря, на якому опублікована інформація про Орендаря та його діяльність</w:t>
            </w:r>
            <w:r>
              <w:rPr>
                <w:rFonts w:ascii="Times New Roman" w:hAnsi="Times New Roman" w:eastAsia="Times New Roman" w:cs="Times New Roman"/>
                <w:vertAlign w:val="superscript"/>
                <w:lang w:val="uk-UA" w:eastAsia="ru-RU"/>
              </w:rPr>
              <w:t>1</w:t>
            </w:r>
          </w:p>
        </w:tc>
        <w:tc>
          <w:tcPr>
            <w:tcW w:w="5164" w:type="dxa"/>
            <w:gridSpan w:val="8"/>
            <w:tcBorders>
              <w:top w:val="single" w:color="000000" w:sz="4" w:space="0"/>
              <w:left w:val="nil"/>
              <w:bottom w:val="single" w:color="000000" w:sz="4" w:space="0"/>
              <w:right w:val="single" w:color="000000" w:sz="4" w:space="0"/>
            </w:tcBorders>
          </w:tcPr>
          <w:p>
            <w:pPr>
              <w:spacing w:before="120" w:after="0" w:line="240" w:lineRule="auto"/>
              <w:rPr>
                <w:rFonts w:ascii="Times New Roman" w:hAnsi="Times New Roman" w:eastAsia="Times New Roman" w:cs="Times New Roman"/>
                <w:lang w:val="uk-UA" w:eastAsia="ru-RU"/>
              </w:rPr>
            </w:pPr>
          </w:p>
        </w:tc>
      </w:tr>
      <w:tr>
        <w:tblPrEx>
          <w:tblCellMar>
            <w:top w:w="0" w:type="dxa"/>
            <w:left w:w="108" w:type="dxa"/>
            <w:bottom w:w="0" w:type="dxa"/>
            <w:right w:w="108" w:type="dxa"/>
          </w:tblCellMar>
        </w:tblPrEx>
        <w:trPr>
          <w:trHeight w:val="320" w:hRule="atLeast"/>
        </w:trPr>
        <w:tc>
          <w:tcPr>
            <w:tcW w:w="787" w:type="dxa"/>
            <w:gridSpan w:val="2"/>
            <w:tcBorders>
              <w:top w:val="single" w:color="000000" w:sz="4" w:space="0"/>
              <w:left w:val="single" w:color="000000" w:sz="4" w:space="0"/>
              <w:bottom w:val="single" w:color="000000" w:sz="4" w:space="0"/>
              <w:right w:val="single" w:color="000000" w:sz="4" w:space="0"/>
            </w:tcBorders>
          </w:tcPr>
          <w:p>
            <w:pPr>
              <w:spacing w:before="120" w:after="0" w:line="240" w:lineRule="auto"/>
              <w:ind w:right="-45"/>
              <w:jc w:val="center"/>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3.3</w:t>
            </w:r>
          </w:p>
        </w:tc>
        <w:tc>
          <w:tcPr>
            <w:tcW w:w="2051" w:type="dxa"/>
            <w:tcBorders>
              <w:top w:val="single" w:color="000000" w:sz="4" w:space="0"/>
              <w:left w:val="nil"/>
              <w:bottom w:val="single" w:color="000000" w:sz="4" w:space="0"/>
              <w:right w:val="single" w:color="000000" w:sz="4" w:space="0"/>
            </w:tcBorders>
          </w:tcPr>
          <w:p>
            <w:pPr>
              <w:spacing w:before="120" w:after="0" w:line="240" w:lineRule="auto"/>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Балансоутримувач</w:t>
            </w:r>
          </w:p>
        </w:tc>
        <w:tc>
          <w:tcPr>
            <w:tcW w:w="1303" w:type="dxa"/>
            <w:gridSpan w:val="2"/>
            <w:tcBorders>
              <w:top w:val="single" w:color="000000" w:sz="4" w:space="0"/>
              <w:left w:val="nil"/>
              <w:bottom w:val="single" w:color="000000" w:sz="4" w:space="0"/>
              <w:right w:val="single" w:color="000000" w:sz="4" w:space="0"/>
            </w:tcBorders>
          </w:tcPr>
          <w:p>
            <w:pPr>
              <w:spacing w:before="120" w:after="0" w:line="240" w:lineRule="auto"/>
              <w:rPr>
                <w:rFonts w:ascii="Times New Roman" w:hAnsi="Times New Roman" w:eastAsia="Times New Roman" w:cs="Times New Roman"/>
                <w:color w:val="000000"/>
                <w:lang w:val="uk-UA" w:eastAsia="ru-RU"/>
              </w:rPr>
            </w:pPr>
          </w:p>
        </w:tc>
        <w:tc>
          <w:tcPr>
            <w:tcW w:w="1300" w:type="dxa"/>
            <w:tcBorders>
              <w:top w:val="single" w:color="000000" w:sz="4" w:space="0"/>
              <w:left w:val="nil"/>
              <w:bottom w:val="single" w:color="000000" w:sz="4" w:space="0"/>
              <w:right w:val="single" w:color="000000" w:sz="4" w:space="0"/>
            </w:tcBorders>
          </w:tcPr>
          <w:p>
            <w:pPr>
              <w:spacing w:before="120" w:after="0" w:line="240" w:lineRule="auto"/>
              <w:rPr>
                <w:rFonts w:ascii="Times New Roman" w:hAnsi="Times New Roman" w:eastAsia="Times New Roman" w:cs="Times New Roman"/>
                <w:color w:val="000000"/>
                <w:lang w:val="uk-UA" w:eastAsia="ru-RU"/>
              </w:rPr>
            </w:pPr>
          </w:p>
        </w:tc>
        <w:tc>
          <w:tcPr>
            <w:tcW w:w="1327" w:type="dxa"/>
            <w:tcBorders>
              <w:top w:val="single" w:color="000000" w:sz="4" w:space="0"/>
              <w:left w:val="nil"/>
              <w:bottom w:val="single" w:color="000000" w:sz="4" w:space="0"/>
              <w:right w:val="single" w:color="000000" w:sz="4" w:space="0"/>
            </w:tcBorders>
          </w:tcPr>
          <w:p>
            <w:pPr>
              <w:spacing w:before="120" w:after="0" w:line="240" w:lineRule="auto"/>
              <w:rPr>
                <w:rFonts w:ascii="Times New Roman" w:hAnsi="Times New Roman" w:eastAsia="Times New Roman" w:cs="Times New Roman"/>
                <w:color w:val="000000"/>
                <w:lang w:val="uk-UA" w:eastAsia="ru-RU"/>
              </w:rPr>
            </w:pPr>
          </w:p>
        </w:tc>
        <w:tc>
          <w:tcPr>
            <w:tcW w:w="1090" w:type="dxa"/>
            <w:gridSpan w:val="4"/>
            <w:tcBorders>
              <w:top w:val="single" w:color="000000" w:sz="4" w:space="0"/>
              <w:left w:val="nil"/>
              <w:bottom w:val="single" w:color="000000" w:sz="4" w:space="0"/>
              <w:right w:val="single" w:color="000000" w:sz="4" w:space="0"/>
            </w:tcBorders>
          </w:tcPr>
          <w:p>
            <w:pPr>
              <w:spacing w:before="120" w:after="0" w:line="240" w:lineRule="auto"/>
              <w:rPr>
                <w:rFonts w:ascii="Times New Roman" w:hAnsi="Times New Roman" w:eastAsia="Times New Roman" w:cs="Times New Roman"/>
                <w:color w:val="000000"/>
                <w:lang w:val="uk-UA" w:eastAsia="ru-RU"/>
              </w:rPr>
            </w:pPr>
          </w:p>
        </w:tc>
        <w:tc>
          <w:tcPr>
            <w:tcW w:w="1305" w:type="dxa"/>
            <w:gridSpan w:val="2"/>
            <w:tcBorders>
              <w:top w:val="single" w:color="000000" w:sz="4" w:space="0"/>
              <w:left w:val="nil"/>
              <w:bottom w:val="single" w:color="000000" w:sz="4" w:space="0"/>
              <w:right w:val="single" w:color="000000" w:sz="4" w:space="0"/>
            </w:tcBorders>
          </w:tcPr>
          <w:p>
            <w:pPr>
              <w:spacing w:before="120" w:after="0" w:line="240" w:lineRule="auto"/>
              <w:rPr>
                <w:rFonts w:ascii="Times New Roman" w:hAnsi="Times New Roman" w:eastAsia="Times New Roman" w:cs="Times New Roman"/>
                <w:color w:val="000000"/>
                <w:lang w:val="uk-UA" w:eastAsia="ru-RU"/>
              </w:rPr>
            </w:pPr>
          </w:p>
        </w:tc>
        <w:tc>
          <w:tcPr>
            <w:tcW w:w="1442" w:type="dxa"/>
            <w:tcBorders>
              <w:top w:val="single" w:color="000000" w:sz="4" w:space="0"/>
              <w:left w:val="nil"/>
              <w:bottom w:val="single" w:color="000000" w:sz="4" w:space="0"/>
              <w:right w:val="single" w:color="000000" w:sz="4" w:space="0"/>
            </w:tcBorders>
          </w:tcPr>
          <w:p>
            <w:pPr>
              <w:spacing w:before="120" w:after="0" w:line="240" w:lineRule="auto"/>
              <w:rPr>
                <w:rFonts w:ascii="Times New Roman" w:hAnsi="Times New Roman" w:eastAsia="Times New Roman" w:cs="Times New Roman"/>
                <w:color w:val="000000"/>
                <w:lang w:val="uk-UA" w:eastAsia="ru-RU"/>
              </w:rPr>
            </w:pPr>
          </w:p>
        </w:tc>
      </w:tr>
      <w:tr>
        <w:tblPrEx>
          <w:tblCellMar>
            <w:top w:w="0" w:type="dxa"/>
            <w:left w:w="108" w:type="dxa"/>
            <w:bottom w:w="0" w:type="dxa"/>
            <w:right w:w="108" w:type="dxa"/>
          </w:tblCellMar>
        </w:tblPrEx>
        <w:trPr>
          <w:trHeight w:val="320" w:hRule="atLeast"/>
        </w:trPr>
        <w:tc>
          <w:tcPr>
            <w:tcW w:w="787" w:type="dxa"/>
            <w:gridSpan w:val="2"/>
            <w:tcBorders>
              <w:top w:val="single" w:color="000000" w:sz="4" w:space="0"/>
              <w:left w:val="single" w:color="000000" w:sz="4" w:space="0"/>
              <w:bottom w:val="single" w:color="000000" w:sz="4" w:space="0"/>
              <w:right w:val="single" w:color="000000" w:sz="4" w:space="0"/>
            </w:tcBorders>
          </w:tcPr>
          <w:p>
            <w:pPr>
              <w:spacing w:before="120" w:after="0" w:line="240" w:lineRule="auto"/>
              <w:ind w:right="-45"/>
              <w:jc w:val="center"/>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3.3.1</w:t>
            </w:r>
          </w:p>
        </w:tc>
        <w:tc>
          <w:tcPr>
            <w:tcW w:w="4654" w:type="dxa"/>
            <w:gridSpan w:val="4"/>
            <w:tcBorders>
              <w:top w:val="single" w:color="000000" w:sz="4" w:space="0"/>
              <w:left w:val="nil"/>
              <w:bottom w:val="single" w:color="000000" w:sz="4" w:space="0"/>
              <w:right w:val="single" w:color="000000" w:sz="4" w:space="0"/>
            </w:tcBorders>
          </w:tcPr>
          <w:p>
            <w:pPr>
              <w:spacing w:before="120" w:after="0" w:line="240" w:lineRule="auto"/>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Адреса електронної пошти Балансоутримувача, на яку надсилаються офіційні повідомлення за цим договором</w:t>
            </w:r>
          </w:p>
        </w:tc>
        <w:tc>
          <w:tcPr>
            <w:tcW w:w="5164" w:type="dxa"/>
            <w:gridSpan w:val="8"/>
            <w:tcBorders>
              <w:top w:val="single" w:color="000000" w:sz="4" w:space="0"/>
              <w:left w:val="nil"/>
              <w:bottom w:val="single" w:color="000000" w:sz="4" w:space="0"/>
              <w:right w:val="single" w:color="000000" w:sz="4" w:space="0"/>
            </w:tcBorders>
          </w:tcPr>
          <w:p>
            <w:pPr>
              <w:spacing w:before="120" w:after="0" w:line="240" w:lineRule="auto"/>
              <w:rPr>
                <w:rFonts w:ascii="Times New Roman" w:hAnsi="Times New Roman" w:eastAsia="Times New Roman" w:cs="Times New Roman"/>
                <w:color w:val="000000"/>
                <w:lang w:val="uk-UA" w:eastAsia="ru-RU"/>
              </w:rPr>
            </w:pPr>
          </w:p>
        </w:tc>
      </w:tr>
      <w:tr>
        <w:tblPrEx>
          <w:tblCellMar>
            <w:top w:w="0" w:type="dxa"/>
            <w:left w:w="108" w:type="dxa"/>
            <w:bottom w:w="0" w:type="dxa"/>
            <w:right w:w="108" w:type="dxa"/>
          </w:tblCellMar>
        </w:tblPrEx>
        <w:trPr>
          <w:trHeight w:val="320" w:hRule="atLeast"/>
        </w:trPr>
        <w:tc>
          <w:tcPr>
            <w:tcW w:w="770" w:type="dxa"/>
            <w:tcBorders>
              <w:top w:val="single" w:color="000000" w:sz="4" w:space="0"/>
              <w:left w:val="single" w:color="000000" w:sz="4" w:space="0"/>
              <w:bottom w:val="single" w:color="000000" w:sz="4" w:space="0"/>
              <w:right w:val="single" w:color="000000" w:sz="4" w:space="0"/>
            </w:tcBorders>
          </w:tcPr>
          <w:p>
            <w:pPr>
              <w:spacing w:before="120" w:after="0" w:line="240" w:lineRule="auto"/>
              <w:jc w:val="center"/>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4</w:t>
            </w:r>
          </w:p>
        </w:tc>
        <w:tc>
          <w:tcPr>
            <w:tcW w:w="9835" w:type="dxa"/>
            <w:gridSpan w:val="13"/>
            <w:tcBorders>
              <w:top w:val="single" w:color="000000" w:sz="4" w:space="0"/>
              <w:left w:val="nil"/>
              <w:bottom w:val="single" w:color="000000" w:sz="4" w:space="0"/>
              <w:right w:val="single" w:color="000000" w:sz="4" w:space="0"/>
            </w:tcBorders>
          </w:tcPr>
          <w:p>
            <w:pPr>
              <w:spacing w:before="120" w:after="0" w:line="240" w:lineRule="auto"/>
              <w:jc w:val="center"/>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 xml:space="preserve">Об’єкт оренди та склад майна (далі </w:t>
            </w:r>
            <w:r>
              <w:rPr>
                <w:rFonts w:ascii="Times New Roman" w:hAnsi="Times New Roman" w:eastAsia="Times New Roman" w:cs="Times New Roman"/>
                <w:color w:val="000000"/>
                <w:lang w:eastAsia="ru-RU"/>
              </w:rPr>
              <w:t xml:space="preserve">- </w:t>
            </w:r>
            <w:r>
              <w:rPr>
                <w:rFonts w:ascii="Times New Roman" w:hAnsi="Times New Roman" w:eastAsia="Times New Roman" w:cs="Times New Roman"/>
                <w:color w:val="000000"/>
                <w:lang w:val="uk-UA" w:eastAsia="ru-RU"/>
              </w:rPr>
              <w:t>Майно)</w:t>
            </w:r>
          </w:p>
        </w:tc>
      </w:tr>
      <w:tr>
        <w:tblPrEx>
          <w:tblCellMar>
            <w:top w:w="0" w:type="dxa"/>
            <w:left w:w="108" w:type="dxa"/>
            <w:bottom w:w="0" w:type="dxa"/>
            <w:right w:w="108" w:type="dxa"/>
          </w:tblCellMar>
        </w:tblPrEx>
        <w:trPr>
          <w:trHeight w:val="320" w:hRule="atLeast"/>
        </w:trPr>
        <w:tc>
          <w:tcPr>
            <w:tcW w:w="770" w:type="dxa"/>
            <w:tcBorders>
              <w:top w:val="nil"/>
              <w:left w:val="single" w:color="000000" w:sz="4" w:space="0"/>
              <w:bottom w:val="single" w:color="000000" w:sz="4" w:space="0"/>
              <w:right w:val="single" w:color="000000" w:sz="4" w:space="0"/>
            </w:tcBorders>
          </w:tcPr>
          <w:p>
            <w:pPr>
              <w:spacing w:before="120" w:after="0" w:line="240" w:lineRule="auto"/>
              <w:jc w:val="center"/>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4.1</w:t>
            </w:r>
          </w:p>
        </w:tc>
        <w:tc>
          <w:tcPr>
            <w:tcW w:w="3225" w:type="dxa"/>
            <w:gridSpan w:val="3"/>
            <w:tcBorders>
              <w:top w:val="nil"/>
              <w:left w:val="nil"/>
              <w:bottom w:val="single" w:color="000000" w:sz="4" w:space="0"/>
              <w:right w:val="single" w:color="000000" w:sz="4" w:space="0"/>
            </w:tcBorders>
          </w:tcPr>
          <w:p>
            <w:pPr>
              <w:spacing w:before="120" w:after="0" w:line="240" w:lineRule="auto"/>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Інформація про об’єкт оренди</w:t>
            </w:r>
            <w:r>
              <w:rPr>
                <w:rFonts w:ascii="Times New Roman" w:hAnsi="Times New Roman" w:eastAsia="Times New Roman" w:cs="Times New Roman"/>
                <w:color w:val="000000"/>
                <w:lang w:val="en-US" w:eastAsia="ru-RU"/>
              </w:rPr>
              <w:t> </w:t>
            </w:r>
            <w:r>
              <w:rPr>
                <w:rFonts w:ascii="Times New Roman" w:hAnsi="Times New Roman" w:eastAsia="Times New Roman" w:cs="Times New Roman"/>
                <w:color w:val="000000"/>
                <w:lang w:eastAsia="ru-RU"/>
              </w:rPr>
              <w:t>-</w:t>
            </w:r>
            <w:r>
              <w:rPr>
                <w:rFonts w:ascii="Times New Roman" w:hAnsi="Times New Roman" w:eastAsia="Times New Roman" w:cs="Times New Roman"/>
                <w:color w:val="000000"/>
                <w:lang w:val="uk-UA" w:eastAsia="ru-RU"/>
              </w:rPr>
              <w:t xml:space="preserve"> нерухоме майно</w:t>
            </w:r>
          </w:p>
        </w:tc>
        <w:tc>
          <w:tcPr>
            <w:tcW w:w="6610" w:type="dxa"/>
            <w:gridSpan w:val="10"/>
            <w:tcBorders>
              <w:top w:val="single" w:color="000000" w:sz="4" w:space="0"/>
              <w:left w:val="nil"/>
              <w:bottom w:val="single" w:color="000000" w:sz="4" w:space="0"/>
              <w:right w:val="single" w:color="000000" w:sz="4" w:space="0"/>
            </w:tcBorders>
          </w:tcPr>
          <w:p>
            <w:pPr>
              <w:spacing w:before="120" w:after="0" w:line="240" w:lineRule="auto"/>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 </w:t>
            </w:r>
          </w:p>
        </w:tc>
      </w:tr>
      <w:tr>
        <w:tblPrEx>
          <w:tblCellMar>
            <w:top w:w="0" w:type="dxa"/>
            <w:left w:w="108" w:type="dxa"/>
            <w:bottom w:w="0" w:type="dxa"/>
            <w:right w:w="108" w:type="dxa"/>
          </w:tblCellMar>
        </w:tblPrEx>
        <w:trPr>
          <w:trHeight w:val="320" w:hRule="atLeast"/>
        </w:trPr>
        <w:tc>
          <w:tcPr>
            <w:tcW w:w="10605" w:type="dxa"/>
            <w:gridSpan w:val="14"/>
            <w:tcBorders>
              <w:top w:val="nil"/>
              <w:left w:val="single" w:color="000000" w:sz="4" w:space="0"/>
              <w:bottom w:val="single" w:color="000000" w:sz="4" w:space="0"/>
              <w:right w:val="single" w:color="000000" w:sz="4" w:space="0"/>
            </w:tcBorders>
          </w:tcPr>
          <w:p>
            <w:pPr>
              <w:spacing w:before="120" w:after="0" w:line="240" w:lineRule="auto"/>
              <w:jc w:val="center"/>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або</w:t>
            </w:r>
          </w:p>
        </w:tc>
      </w:tr>
      <w:tr>
        <w:tblPrEx>
          <w:tblCellMar>
            <w:top w:w="0" w:type="dxa"/>
            <w:left w:w="108" w:type="dxa"/>
            <w:bottom w:w="0" w:type="dxa"/>
            <w:right w:w="108" w:type="dxa"/>
          </w:tblCellMar>
        </w:tblPrEx>
        <w:trPr>
          <w:trHeight w:val="320" w:hRule="atLeast"/>
        </w:trPr>
        <w:tc>
          <w:tcPr>
            <w:tcW w:w="770" w:type="dxa"/>
            <w:tcBorders>
              <w:top w:val="single" w:color="auto" w:sz="4" w:space="0"/>
              <w:left w:val="single" w:color="000000" w:sz="4" w:space="0"/>
              <w:bottom w:val="single" w:color="000000" w:sz="4" w:space="0"/>
              <w:right w:val="single" w:color="000000" w:sz="4" w:space="0"/>
            </w:tcBorders>
          </w:tcPr>
          <w:p>
            <w:pPr>
              <w:spacing w:before="120" w:after="0" w:line="240" w:lineRule="auto"/>
              <w:jc w:val="center"/>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4.1</w:t>
            </w:r>
          </w:p>
        </w:tc>
        <w:tc>
          <w:tcPr>
            <w:tcW w:w="3225" w:type="dxa"/>
            <w:gridSpan w:val="3"/>
            <w:tcBorders>
              <w:top w:val="single" w:color="auto" w:sz="4" w:space="0"/>
              <w:left w:val="nil"/>
              <w:bottom w:val="single" w:color="000000" w:sz="4" w:space="0"/>
              <w:right w:val="single" w:color="000000" w:sz="4" w:space="0"/>
            </w:tcBorders>
          </w:tcPr>
          <w:p>
            <w:pPr>
              <w:spacing w:before="120" w:after="0" w:line="240" w:lineRule="auto"/>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Інформація про об’єкт оренди</w:t>
            </w:r>
            <w:r>
              <w:rPr>
                <w:rFonts w:ascii="Times New Roman" w:hAnsi="Times New Roman" w:eastAsia="Times New Roman" w:cs="Times New Roman"/>
                <w:color w:val="000000"/>
                <w:lang w:val="en-US" w:eastAsia="ru-RU"/>
              </w:rPr>
              <w:t> </w:t>
            </w:r>
            <w:r>
              <w:rPr>
                <w:rFonts w:ascii="Times New Roman" w:hAnsi="Times New Roman" w:eastAsia="Times New Roman" w:cs="Times New Roman"/>
                <w:color w:val="000000"/>
                <w:lang w:eastAsia="ru-RU"/>
              </w:rPr>
              <w:t>-</w:t>
            </w:r>
            <w:r>
              <w:rPr>
                <w:rFonts w:ascii="Times New Roman" w:hAnsi="Times New Roman" w:eastAsia="Times New Roman" w:cs="Times New Roman"/>
                <w:color w:val="000000"/>
                <w:lang w:val="uk-UA" w:eastAsia="ru-RU"/>
              </w:rPr>
              <w:t xml:space="preserve"> індивідуально визначене майно</w:t>
            </w:r>
          </w:p>
        </w:tc>
        <w:tc>
          <w:tcPr>
            <w:tcW w:w="6610" w:type="dxa"/>
            <w:gridSpan w:val="10"/>
            <w:tcBorders>
              <w:top w:val="single" w:color="000000" w:sz="4" w:space="0"/>
              <w:left w:val="nil"/>
              <w:bottom w:val="single" w:color="000000" w:sz="4" w:space="0"/>
              <w:right w:val="single" w:color="000000" w:sz="4" w:space="0"/>
            </w:tcBorders>
          </w:tcPr>
          <w:p>
            <w:pPr>
              <w:spacing w:before="120" w:after="0" w:line="240" w:lineRule="auto"/>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 </w:t>
            </w:r>
          </w:p>
        </w:tc>
      </w:tr>
      <w:tr>
        <w:tblPrEx>
          <w:tblCellMar>
            <w:top w:w="0" w:type="dxa"/>
            <w:left w:w="108" w:type="dxa"/>
            <w:bottom w:w="0" w:type="dxa"/>
            <w:right w:w="108" w:type="dxa"/>
          </w:tblCellMar>
        </w:tblPrEx>
        <w:trPr>
          <w:trHeight w:val="320" w:hRule="atLeast"/>
        </w:trPr>
        <w:tc>
          <w:tcPr>
            <w:tcW w:w="770" w:type="dxa"/>
            <w:tcBorders>
              <w:top w:val="nil"/>
              <w:left w:val="single" w:color="000000" w:sz="4" w:space="0"/>
              <w:bottom w:val="single" w:color="auto" w:sz="4" w:space="0"/>
              <w:right w:val="single" w:color="000000" w:sz="4" w:space="0"/>
            </w:tcBorders>
          </w:tcPr>
          <w:p>
            <w:pPr>
              <w:spacing w:before="120" w:after="0" w:line="240" w:lineRule="auto"/>
              <w:jc w:val="center"/>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4.2</w:t>
            </w:r>
          </w:p>
        </w:tc>
        <w:tc>
          <w:tcPr>
            <w:tcW w:w="9835" w:type="dxa"/>
            <w:gridSpan w:val="13"/>
            <w:tcBorders>
              <w:top w:val="nil"/>
              <w:left w:val="nil"/>
              <w:bottom w:val="single" w:color="auto" w:sz="4" w:space="0"/>
              <w:right w:val="single" w:color="000000" w:sz="4" w:space="0"/>
            </w:tcBorders>
          </w:tcPr>
          <w:p>
            <w:pPr>
              <w:spacing w:before="120" w:after="0" w:line="240" w:lineRule="auto"/>
              <w:jc w:val="center"/>
              <w:rPr>
                <w:rFonts w:ascii="Times New Roman" w:hAnsi="Times New Roman" w:eastAsia="Times New Roman" w:cs="Times New Roman"/>
                <w:color w:val="000000"/>
                <w:lang w:val="uk-UA" w:eastAsia="ru-RU"/>
              </w:rPr>
            </w:pPr>
            <w:r>
              <w:rPr>
                <w:rFonts w:ascii="Times New Roman" w:hAnsi="Times New Roman" w:eastAsia="Times New Roman" w:cs="Times New Roman"/>
                <w:lang w:val="uk-UA" w:eastAsia="ru-RU"/>
              </w:rPr>
              <w:t xml:space="preserve">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 (далі - Порядок), </w:t>
            </w:r>
            <w:r>
              <w:rPr>
                <w:rFonts w:ascii="Times New Roman" w:hAnsi="Times New Roman" w:eastAsia="Times New Roman" w:cs="Times New Roman"/>
                <w:color w:val="000000"/>
                <w:lang w:val="uk-UA" w:eastAsia="ru-RU"/>
              </w:rPr>
              <w:t xml:space="preserve">або посилання на опубліковане відповідно до Порядку інформаційне повідомлення/інформацію про об’єкт оренди, якщо договір укладено без проведення аукціону </w:t>
            </w:r>
          </w:p>
        </w:tc>
      </w:tr>
      <w:tr>
        <w:tblPrEx>
          <w:tblCellMar>
            <w:top w:w="0" w:type="dxa"/>
            <w:left w:w="108" w:type="dxa"/>
            <w:bottom w:w="0" w:type="dxa"/>
            <w:right w:w="108" w:type="dxa"/>
          </w:tblCellMar>
        </w:tblPrEx>
        <w:trPr>
          <w:trHeight w:val="260" w:hRule="atLeast"/>
        </w:trPr>
        <w:tc>
          <w:tcPr>
            <w:tcW w:w="770" w:type="dxa"/>
            <w:tcBorders>
              <w:top w:val="nil"/>
              <w:left w:val="single" w:color="000000" w:sz="4" w:space="0"/>
              <w:bottom w:val="single" w:color="000000" w:sz="4" w:space="0"/>
              <w:right w:val="single" w:color="000000" w:sz="4" w:space="0"/>
            </w:tcBorders>
          </w:tcPr>
          <w:p>
            <w:pPr>
              <w:spacing w:before="120" w:after="0" w:line="240" w:lineRule="auto"/>
              <w:jc w:val="center"/>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5</w:t>
            </w:r>
          </w:p>
        </w:tc>
        <w:tc>
          <w:tcPr>
            <w:tcW w:w="9835" w:type="dxa"/>
            <w:gridSpan w:val="13"/>
            <w:tcBorders>
              <w:top w:val="single" w:color="000000" w:sz="4" w:space="0"/>
              <w:left w:val="nil"/>
              <w:bottom w:val="single" w:color="000000" w:sz="4" w:space="0"/>
              <w:right w:val="single" w:color="000000" w:sz="4" w:space="0"/>
            </w:tcBorders>
          </w:tcPr>
          <w:p>
            <w:pPr>
              <w:spacing w:before="120" w:after="0" w:line="240" w:lineRule="auto"/>
              <w:jc w:val="center"/>
              <w:rPr>
                <w:rFonts w:ascii="Times New Roman" w:hAnsi="Times New Roman" w:eastAsia="Times New Roman" w:cs="Times New Roman"/>
                <w:color w:val="000000"/>
                <w:lang w:val="uk-UA" w:eastAsia="ru-RU"/>
              </w:rPr>
            </w:pPr>
            <w:r>
              <w:rPr>
                <w:rFonts w:ascii="Times New Roman" w:hAnsi="Times New Roman" w:eastAsia="Times New Roman" w:cs="Times New Roman"/>
                <w:lang w:val="uk-UA" w:eastAsia="ru-RU"/>
              </w:rPr>
              <w:t>Процедура, в результаті якої Майно отримано в оренду</w:t>
            </w:r>
          </w:p>
        </w:tc>
      </w:tr>
      <w:tr>
        <w:tblPrEx>
          <w:tblCellMar>
            <w:top w:w="0" w:type="dxa"/>
            <w:left w:w="108" w:type="dxa"/>
            <w:bottom w:w="0" w:type="dxa"/>
            <w:right w:w="108" w:type="dxa"/>
          </w:tblCellMar>
        </w:tblPrEx>
        <w:trPr>
          <w:trHeight w:val="505" w:hRule="atLeast"/>
        </w:trPr>
        <w:tc>
          <w:tcPr>
            <w:tcW w:w="770" w:type="dxa"/>
            <w:vMerge w:val="restart"/>
            <w:tcBorders>
              <w:top w:val="single" w:color="000000" w:sz="4" w:space="0"/>
              <w:left w:val="single" w:color="000000" w:sz="4" w:space="0"/>
              <w:bottom w:val="single" w:color="auto" w:sz="4" w:space="0"/>
              <w:right w:val="single" w:color="000000" w:sz="4" w:space="0"/>
            </w:tcBorders>
          </w:tcPr>
          <w:p>
            <w:pPr>
              <w:spacing w:before="120" w:after="0" w:line="240" w:lineRule="auto"/>
              <w:ind w:right="-76"/>
              <w:jc w:val="center"/>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5.1.</w:t>
            </w:r>
          </w:p>
        </w:tc>
        <w:tc>
          <w:tcPr>
            <w:tcW w:w="9835" w:type="dxa"/>
            <w:gridSpan w:val="13"/>
            <w:tcBorders>
              <w:top w:val="nil"/>
              <w:left w:val="nil"/>
              <w:bottom w:val="single" w:color="000000" w:sz="4" w:space="0"/>
              <w:right w:val="single" w:color="000000" w:sz="4" w:space="0"/>
            </w:tcBorders>
          </w:tcPr>
          <w:p>
            <w:pPr>
              <w:spacing w:before="120" w:after="0" w:line="240" w:lineRule="auto"/>
              <w:jc w:val="center"/>
              <w:rPr>
                <w:rFonts w:ascii="Times New Roman" w:hAnsi="Times New Roman" w:eastAsia="Times New Roman" w:cs="Times New Roman"/>
                <w:color w:val="000000"/>
                <w:lang w:val="uk-UA" w:eastAsia="ru-RU"/>
              </w:rPr>
            </w:pPr>
            <w:r>
              <w:rPr>
                <w:rFonts w:ascii="Times New Roman" w:hAnsi="Times New Roman" w:eastAsia="Times New Roman" w:cs="Times New Roman"/>
                <w:lang w:val="uk-UA" w:eastAsia="ru-RU"/>
              </w:rPr>
              <w:t>(А) аукціон (Б) без аукціону (В) продовження - за результатами проведення аукціону</w:t>
            </w:r>
            <w:r>
              <w:rPr>
                <w:rFonts w:ascii="Times New Roman" w:hAnsi="Times New Roman" w:eastAsia="Times New Roman" w:cs="Times New Roman"/>
                <w:lang w:val="uk-UA" w:eastAsia="ru-RU"/>
              </w:rPr>
              <w:br w:type="textWrapping"/>
            </w:r>
            <w:r>
              <w:rPr>
                <w:rFonts w:ascii="Times New Roman" w:hAnsi="Times New Roman" w:eastAsia="Times New Roman" w:cs="Times New Roman"/>
                <w:lang w:val="uk-UA" w:eastAsia="ru-RU"/>
              </w:rPr>
              <w:t>(Г) продовження - без проведення аукціону</w:t>
            </w:r>
          </w:p>
        </w:tc>
      </w:tr>
      <w:tr>
        <w:tblPrEx>
          <w:tblCellMar>
            <w:top w:w="0" w:type="dxa"/>
            <w:left w:w="108" w:type="dxa"/>
            <w:bottom w:w="0" w:type="dxa"/>
            <w:right w:w="108" w:type="dxa"/>
          </w:tblCellMar>
        </w:tblPrEx>
        <w:trPr>
          <w:trHeight w:val="320" w:hRule="atLeast"/>
        </w:trPr>
        <w:tc>
          <w:tcPr>
            <w:tcW w:w="770" w:type="dxa"/>
            <w:vMerge w:val="continue"/>
            <w:tcBorders>
              <w:top w:val="single" w:color="000000" w:sz="4" w:space="0"/>
              <w:left w:val="single" w:color="000000" w:sz="4" w:space="0"/>
              <w:bottom w:val="single" w:color="auto" w:sz="4" w:space="0"/>
              <w:right w:val="single" w:color="000000" w:sz="4" w:space="0"/>
            </w:tcBorders>
            <w:vAlign w:val="center"/>
          </w:tcPr>
          <w:p>
            <w:pPr>
              <w:spacing w:after="0" w:line="240" w:lineRule="auto"/>
              <w:rPr>
                <w:rFonts w:ascii="Times New Roman" w:hAnsi="Times New Roman" w:eastAsia="Times New Roman" w:cs="Times New Roman"/>
                <w:color w:val="000000"/>
                <w:lang w:val="uk-UA" w:eastAsia="ru-RU"/>
              </w:rPr>
            </w:pPr>
          </w:p>
        </w:tc>
        <w:tc>
          <w:tcPr>
            <w:tcW w:w="9835" w:type="dxa"/>
            <w:gridSpan w:val="13"/>
            <w:tcBorders>
              <w:top w:val="single" w:color="000000" w:sz="4" w:space="0"/>
              <w:left w:val="nil"/>
              <w:bottom w:val="single" w:color="000000" w:sz="4" w:space="0"/>
              <w:right w:val="single" w:color="000000" w:sz="4" w:space="0"/>
            </w:tcBorders>
          </w:tcPr>
          <w:p>
            <w:pPr>
              <w:spacing w:before="120" w:after="0" w:line="240" w:lineRule="auto"/>
              <w:jc w:val="center"/>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Виписати необхідне:</w:t>
            </w:r>
          </w:p>
        </w:tc>
      </w:tr>
      <w:tr>
        <w:tblPrEx>
          <w:tblCellMar>
            <w:top w:w="0" w:type="dxa"/>
            <w:left w:w="108" w:type="dxa"/>
            <w:bottom w:w="0" w:type="dxa"/>
            <w:right w:w="108" w:type="dxa"/>
          </w:tblCellMar>
        </w:tblPrEx>
        <w:trPr>
          <w:trHeight w:val="320" w:hRule="atLeast"/>
        </w:trPr>
        <w:tc>
          <w:tcPr>
            <w:tcW w:w="770" w:type="dxa"/>
            <w:tcBorders>
              <w:top w:val="single" w:color="auto" w:sz="4" w:space="0"/>
              <w:left w:val="single" w:color="000000" w:sz="4" w:space="0"/>
              <w:bottom w:val="single" w:color="000000" w:sz="4" w:space="0"/>
              <w:right w:val="single" w:color="000000" w:sz="4" w:space="0"/>
            </w:tcBorders>
          </w:tcPr>
          <w:p>
            <w:pPr>
              <w:spacing w:before="120" w:after="0" w:line="240" w:lineRule="auto"/>
              <w:ind w:right="-76"/>
              <w:jc w:val="center"/>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5.1.1</w:t>
            </w:r>
          </w:p>
        </w:tc>
        <w:tc>
          <w:tcPr>
            <w:tcW w:w="9835" w:type="dxa"/>
            <w:gridSpan w:val="13"/>
            <w:tcBorders>
              <w:top w:val="single" w:color="000000" w:sz="4" w:space="0"/>
              <w:left w:val="nil"/>
              <w:bottom w:val="single" w:color="000000" w:sz="4" w:space="0"/>
              <w:right w:val="single" w:color="000000" w:sz="4" w:space="0"/>
            </w:tcBorders>
          </w:tcPr>
          <w:p>
            <w:pPr>
              <w:spacing w:before="120" w:after="0" w:line="240" w:lineRule="auto"/>
              <w:jc w:val="center"/>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 xml:space="preserve">Якщо цей договір є договором типу (Г) </w:t>
            </w:r>
            <w:r>
              <w:rPr>
                <w:rFonts w:ascii="Times New Roman" w:hAnsi="Times New Roman" w:eastAsia="Times New Roman" w:cs="Times New Roman"/>
                <w:color w:val="000000"/>
                <w:lang w:eastAsia="ru-RU"/>
              </w:rPr>
              <w:t xml:space="preserve">- </w:t>
            </w:r>
            <w:r>
              <w:rPr>
                <w:rFonts w:ascii="Times New Roman" w:hAnsi="Times New Roman" w:eastAsia="Times New Roman" w:cs="Times New Roman"/>
                <w:color w:val="000000"/>
                <w:lang w:val="uk-UA" w:eastAsia="ru-RU"/>
              </w:rPr>
              <w:t>продовження без проведення аукціону, вписати дату, номер договору, інші реквізити договору, який проводжується________________</w:t>
            </w:r>
          </w:p>
        </w:tc>
      </w:tr>
      <w:tr>
        <w:tblPrEx>
          <w:tblCellMar>
            <w:top w:w="0" w:type="dxa"/>
            <w:left w:w="108" w:type="dxa"/>
            <w:bottom w:w="0" w:type="dxa"/>
            <w:right w:w="108" w:type="dxa"/>
          </w:tblCellMar>
        </w:tblPrEx>
        <w:trPr>
          <w:trHeight w:val="320" w:hRule="atLeast"/>
        </w:trPr>
        <w:tc>
          <w:tcPr>
            <w:tcW w:w="770" w:type="dxa"/>
            <w:tcBorders>
              <w:top w:val="single" w:color="000000" w:sz="4" w:space="0"/>
              <w:left w:val="single" w:color="000000" w:sz="4" w:space="0"/>
              <w:bottom w:val="single" w:color="000000" w:sz="4" w:space="0"/>
              <w:right w:val="single" w:color="000000" w:sz="4" w:space="0"/>
            </w:tcBorders>
          </w:tcPr>
          <w:p>
            <w:pPr>
              <w:spacing w:before="120" w:after="0" w:line="240" w:lineRule="auto"/>
              <w:ind w:right="-76"/>
              <w:jc w:val="center"/>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6</w:t>
            </w:r>
          </w:p>
        </w:tc>
        <w:tc>
          <w:tcPr>
            <w:tcW w:w="9835" w:type="dxa"/>
            <w:gridSpan w:val="13"/>
            <w:tcBorders>
              <w:top w:val="single" w:color="000000" w:sz="4" w:space="0"/>
              <w:left w:val="nil"/>
              <w:bottom w:val="single" w:color="000000" w:sz="4" w:space="0"/>
              <w:right w:val="single" w:color="000000" w:sz="4" w:space="0"/>
            </w:tcBorders>
          </w:tcPr>
          <w:p>
            <w:pPr>
              <w:spacing w:before="120" w:after="0" w:line="240" w:lineRule="auto"/>
              <w:jc w:val="center"/>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Вартість Майна</w:t>
            </w:r>
          </w:p>
          <w:p>
            <w:pPr>
              <w:spacing w:before="120" w:after="0" w:line="240" w:lineRule="auto"/>
              <w:jc w:val="center"/>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(залишити одне з трьох формулювань пункту 6.1)</w:t>
            </w:r>
          </w:p>
        </w:tc>
      </w:tr>
      <w:tr>
        <w:tblPrEx>
          <w:tblCellMar>
            <w:top w:w="0" w:type="dxa"/>
            <w:left w:w="108" w:type="dxa"/>
            <w:bottom w:w="0" w:type="dxa"/>
            <w:right w:w="108" w:type="dxa"/>
          </w:tblCellMar>
        </w:tblPrEx>
        <w:trPr>
          <w:trHeight w:val="320" w:hRule="atLeast"/>
        </w:trPr>
        <w:tc>
          <w:tcPr>
            <w:tcW w:w="770" w:type="dxa"/>
            <w:tcBorders>
              <w:top w:val="single" w:color="000000" w:sz="4" w:space="0"/>
              <w:left w:val="single" w:color="000000" w:sz="4" w:space="0"/>
              <w:bottom w:val="single" w:color="000000" w:sz="4" w:space="0"/>
              <w:right w:val="single" w:color="000000" w:sz="4" w:space="0"/>
            </w:tcBorders>
          </w:tcPr>
          <w:p>
            <w:pPr>
              <w:spacing w:before="120" w:after="0" w:line="240" w:lineRule="auto"/>
              <w:ind w:right="-76"/>
              <w:jc w:val="center"/>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6.1</w:t>
            </w:r>
            <w:r>
              <w:rPr>
                <w:rFonts w:ascii="Times New Roman" w:hAnsi="Times New Roman" w:eastAsia="Times New Roman" w:cs="Times New Roman"/>
                <w:color w:val="000000"/>
                <w:lang w:val="uk-UA" w:eastAsia="ru-RU"/>
              </w:rPr>
              <w:br w:type="textWrapping"/>
            </w:r>
            <w:r>
              <w:rPr>
                <w:rFonts w:ascii="Times New Roman" w:hAnsi="Times New Roman" w:eastAsia="Times New Roman" w:cs="Times New Roman"/>
                <w:color w:val="000000"/>
                <w:lang w:val="uk-UA" w:eastAsia="ru-RU"/>
              </w:rPr>
              <w:t>(1)</w:t>
            </w:r>
          </w:p>
          <w:p>
            <w:pPr>
              <w:spacing w:before="120" w:after="0" w:line="240" w:lineRule="auto"/>
              <w:ind w:right="-76"/>
              <w:jc w:val="center"/>
              <w:rPr>
                <w:rFonts w:ascii="Times New Roman" w:hAnsi="Times New Roman" w:eastAsia="Times New Roman" w:cs="Times New Roman"/>
                <w:color w:val="000000"/>
                <w:lang w:val="uk-UA" w:eastAsia="ru-RU"/>
              </w:rPr>
            </w:pPr>
          </w:p>
        </w:tc>
        <w:tc>
          <w:tcPr>
            <w:tcW w:w="3225" w:type="dxa"/>
            <w:gridSpan w:val="3"/>
            <w:tcBorders>
              <w:top w:val="single" w:color="000000" w:sz="4" w:space="0"/>
              <w:left w:val="nil"/>
              <w:bottom w:val="single" w:color="000000" w:sz="4" w:space="0"/>
              <w:right w:val="single" w:color="000000" w:sz="4" w:space="0"/>
            </w:tcBorders>
          </w:tcPr>
          <w:p>
            <w:pPr>
              <w:spacing w:before="120" w:after="0" w:line="240" w:lineRule="auto"/>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 xml:space="preserve">Ринкова (оціночна) вартість, визначена на підставі звіту про оцінку Майна (частина четверта статті 8 Закону України від 3 жовтня 2019 р. </w:t>
            </w:r>
            <w:r>
              <w:rPr>
                <w:rFonts w:ascii="Times New Roman" w:hAnsi="Times New Roman" w:eastAsia="Times New Roman" w:cs="Times New Roman"/>
                <w:color w:val="000000"/>
                <w:lang w:val="uk-UA" w:eastAsia="ru-RU"/>
              </w:rPr>
              <w:br w:type="textWrapping"/>
            </w:r>
            <w:r>
              <w:rPr>
                <w:rFonts w:ascii="Times New Roman" w:hAnsi="Times New Roman" w:eastAsia="Times New Roman" w:cs="Times New Roman"/>
                <w:color w:val="000000"/>
                <w:lang w:val="uk-UA" w:eastAsia="ru-RU"/>
              </w:rPr>
              <w:t>№ 157-I</w:t>
            </w:r>
            <w:r>
              <w:rPr>
                <w:rFonts w:ascii="Times New Roman" w:hAnsi="Times New Roman" w:eastAsia="Times New Roman" w:cs="Times New Roman"/>
                <w:color w:val="000000"/>
                <w:lang w:val="en-US" w:eastAsia="ru-RU"/>
              </w:rPr>
              <w:t>X</w:t>
            </w:r>
            <w:r>
              <w:rPr>
                <w:rFonts w:ascii="Times New Roman" w:hAnsi="Times New Roman" w:eastAsia="Times New Roman" w:cs="Times New Roman"/>
                <w:color w:val="000000"/>
                <w:lang w:val="uk-UA" w:eastAsia="ru-RU"/>
              </w:rPr>
              <w:t xml:space="preserve"> </w:t>
            </w:r>
            <w:r>
              <w:rPr>
                <w:rFonts w:ascii="Times New Roman" w:hAnsi="Times New Roman" w:eastAsia="Times New Roman" w:cs="Times New Roman"/>
                <w:color w:val="000000"/>
                <w:lang w:eastAsia="ru-RU"/>
              </w:rPr>
              <w:t>“Про оренду державного і комунального майна” (Відомості Верховної Ради України, 2020 р., № 4,</w:t>
            </w:r>
            <w:r>
              <w:rPr>
                <w:rFonts w:ascii="Times New Roman" w:hAnsi="Times New Roman" w:eastAsia="Times New Roman" w:cs="Times New Roman"/>
                <w:color w:val="000000"/>
                <w:lang w:eastAsia="ru-RU"/>
              </w:rPr>
              <w:br w:type="textWrapping"/>
            </w:r>
            <w:r>
              <w:rPr>
                <w:rFonts w:ascii="Times New Roman" w:hAnsi="Times New Roman" w:eastAsia="Times New Roman" w:cs="Times New Roman"/>
                <w:color w:val="000000"/>
                <w:lang w:eastAsia="ru-RU"/>
              </w:rPr>
              <w:t xml:space="preserve"> ст. 25) </w:t>
            </w:r>
            <w:r>
              <w:rPr>
                <w:rFonts w:ascii="Times New Roman" w:hAnsi="Times New Roman" w:eastAsia="Times New Roman" w:cs="Times New Roman"/>
                <w:color w:val="000000"/>
                <w:lang w:val="uk-UA" w:eastAsia="ru-RU"/>
              </w:rPr>
              <w:t>(далі - Закон)</w:t>
            </w:r>
          </w:p>
          <w:p>
            <w:pPr>
              <w:spacing w:before="120" w:after="0" w:line="240" w:lineRule="auto"/>
              <w:rPr>
                <w:rFonts w:ascii="Times New Roman" w:hAnsi="Times New Roman" w:eastAsia="Times New Roman" w:cs="Times New Roman"/>
                <w:color w:val="000000"/>
                <w:lang w:val="uk-UA" w:eastAsia="ru-RU"/>
              </w:rPr>
            </w:pPr>
          </w:p>
        </w:tc>
        <w:tc>
          <w:tcPr>
            <w:tcW w:w="6610" w:type="dxa"/>
            <w:gridSpan w:val="10"/>
            <w:tcBorders>
              <w:top w:val="single" w:color="000000" w:sz="4" w:space="0"/>
              <w:left w:val="nil"/>
              <w:bottom w:val="single" w:color="000000" w:sz="4" w:space="0"/>
              <w:right w:val="single" w:color="000000" w:sz="4" w:space="0"/>
            </w:tcBorders>
          </w:tcPr>
          <w:p>
            <w:pPr>
              <w:spacing w:before="120" w:after="0" w:line="240" w:lineRule="auto"/>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сума (гривень), без податку на додану вартість _______________</w:t>
            </w:r>
          </w:p>
        </w:tc>
      </w:tr>
      <w:tr>
        <w:tblPrEx>
          <w:tblCellMar>
            <w:top w:w="0" w:type="dxa"/>
            <w:left w:w="108" w:type="dxa"/>
            <w:bottom w:w="0" w:type="dxa"/>
            <w:right w:w="108" w:type="dxa"/>
          </w:tblCellMar>
        </w:tblPrEx>
        <w:trPr>
          <w:trHeight w:val="320" w:hRule="atLeast"/>
        </w:trPr>
        <w:tc>
          <w:tcPr>
            <w:tcW w:w="770" w:type="dxa"/>
            <w:tcBorders>
              <w:top w:val="single" w:color="000000" w:sz="4" w:space="0"/>
              <w:left w:val="single" w:color="000000" w:sz="4" w:space="0"/>
              <w:bottom w:val="single" w:color="000000" w:sz="4" w:space="0"/>
              <w:right w:val="single" w:color="000000" w:sz="4" w:space="0"/>
            </w:tcBorders>
          </w:tcPr>
          <w:p>
            <w:pPr>
              <w:spacing w:before="120" w:after="0" w:line="240" w:lineRule="auto"/>
              <w:ind w:right="-76"/>
              <w:jc w:val="center"/>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6.1.1</w:t>
            </w:r>
          </w:p>
        </w:tc>
        <w:tc>
          <w:tcPr>
            <w:tcW w:w="3225" w:type="dxa"/>
            <w:gridSpan w:val="3"/>
            <w:tcBorders>
              <w:top w:val="single" w:color="000000" w:sz="4" w:space="0"/>
              <w:left w:val="nil"/>
              <w:bottom w:val="single" w:color="000000" w:sz="4" w:space="0"/>
              <w:right w:val="single" w:color="000000" w:sz="4" w:space="0"/>
            </w:tcBorders>
          </w:tcPr>
          <w:p>
            <w:pPr>
              <w:spacing w:before="120" w:after="0" w:line="240" w:lineRule="auto"/>
              <w:jc w:val="center"/>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Оцінювач</w:t>
            </w:r>
          </w:p>
        </w:tc>
        <w:tc>
          <w:tcPr>
            <w:tcW w:w="3618" w:type="dxa"/>
            <w:gridSpan w:val="6"/>
            <w:tcBorders>
              <w:top w:val="single" w:color="000000" w:sz="4" w:space="0"/>
              <w:left w:val="nil"/>
              <w:bottom w:val="single" w:color="000000" w:sz="4" w:space="0"/>
              <w:right w:val="single" w:color="000000" w:sz="4" w:space="0"/>
            </w:tcBorders>
          </w:tcPr>
          <w:p>
            <w:pPr>
              <w:spacing w:before="120" w:after="0" w:line="240" w:lineRule="auto"/>
              <w:rPr>
                <w:rFonts w:ascii="Times New Roman" w:hAnsi="Times New Roman" w:eastAsia="Times New Roman" w:cs="Times New Roman"/>
                <w:color w:val="000000"/>
                <w:lang w:val="uk-UA" w:eastAsia="ru-RU"/>
              </w:rPr>
            </w:pPr>
          </w:p>
        </w:tc>
        <w:tc>
          <w:tcPr>
            <w:tcW w:w="2992" w:type="dxa"/>
            <w:gridSpan w:val="4"/>
            <w:tcBorders>
              <w:top w:val="single" w:color="000000" w:sz="4" w:space="0"/>
              <w:left w:val="nil"/>
              <w:bottom w:val="single" w:color="000000" w:sz="4" w:space="0"/>
              <w:right w:val="single" w:color="000000" w:sz="4" w:space="0"/>
            </w:tcBorders>
          </w:tcPr>
          <w:p>
            <w:pPr>
              <w:spacing w:before="120" w:after="0" w:line="240" w:lineRule="auto"/>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дата оцінки</w:t>
            </w:r>
          </w:p>
          <w:p>
            <w:pPr>
              <w:spacing w:before="120" w:after="0" w:line="240" w:lineRule="auto"/>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eastAsia="ru-RU"/>
              </w:rPr>
              <w:t>“</w:t>
            </w:r>
            <w:r>
              <w:rPr>
                <w:rFonts w:ascii="Times New Roman" w:hAnsi="Times New Roman" w:eastAsia="Times New Roman" w:cs="Times New Roman"/>
                <w:color w:val="000000"/>
                <w:lang w:val="uk-UA" w:eastAsia="ru-RU"/>
              </w:rPr>
              <w:t>__</w:t>
            </w:r>
            <w:r>
              <w:rPr>
                <w:rFonts w:ascii="Times New Roman" w:hAnsi="Times New Roman" w:eastAsia="Times New Roman" w:cs="Times New Roman"/>
                <w:color w:val="000000"/>
                <w:lang w:eastAsia="ru-RU"/>
              </w:rPr>
              <w:t>”</w:t>
            </w:r>
            <w:r>
              <w:rPr>
                <w:rFonts w:ascii="Times New Roman" w:hAnsi="Times New Roman" w:eastAsia="Times New Roman" w:cs="Times New Roman"/>
                <w:color w:val="000000"/>
                <w:lang w:val="uk-UA" w:eastAsia="ru-RU"/>
              </w:rPr>
              <w:t xml:space="preserve"> ________ 20__р.</w:t>
            </w:r>
          </w:p>
          <w:p>
            <w:pPr>
              <w:spacing w:before="120" w:after="0" w:line="240" w:lineRule="auto"/>
              <w:rPr>
                <w:rFonts w:ascii="Times New Roman" w:hAnsi="Times New Roman" w:eastAsia="Times New Roman" w:cs="Times New Roman"/>
                <w:color w:val="000000"/>
                <w:lang w:val="uk-UA" w:eastAsia="ru-RU"/>
              </w:rPr>
            </w:pPr>
          </w:p>
          <w:p>
            <w:pPr>
              <w:spacing w:before="120" w:after="0" w:line="240" w:lineRule="auto"/>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дата затвердження висновку про вартість Майна</w:t>
            </w:r>
          </w:p>
          <w:p>
            <w:pPr>
              <w:spacing w:before="120" w:after="0" w:line="240" w:lineRule="auto"/>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en-US" w:eastAsia="ru-RU"/>
              </w:rPr>
              <w:t>“</w:t>
            </w:r>
            <w:r>
              <w:rPr>
                <w:rFonts w:ascii="Times New Roman" w:hAnsi="Times New Roman" w:eastAsia="Times New Roman" w:cs="Times New Roman"/>
                <w:color w:val="000000"/>
                <w:lang w:val="uk-UA" w:eastAsia="ru-RU"/>
              </w:rPr>
              <w:t>__</w:t>
            </w:r>
            <w:r>
              <w:rPr>
                <w:rFonts w:ascii="Times New Roman" w:hAnsi="Times New Roman" w:eastAsia="Times New Roman" w:cs="Times New Roman"/>
                <w:color w:val="000000"/>
                <w:lang w:val="en-US" w:eastAsia="ru-RU"/>
              </w:rPr>
              <w:t>”</w:t>
            </w:r>
            <w:r>
              <w:rPr>
                <w:rFonts w:ascii="Times New Roman" w:hAnsi="Times New Roman" w:eastAsia="Times New Roman" w:cs="Times New Roman"/>
                <w:color w:val="000000"/>
                <w:lang w:val="uk-UA" w:eastAsia="ru-RU"/>
              </w:rPr>
              <w:t xml:space="preserve"> __________ 20__р.</w:t>
            </w:r>
          </w:p>
          <w:p>
            <w:pPr>
              <w:spacing w:before="120" w:after="0" w:line="240" w:lineRule="auto"/>
              <w:rPr>
                <w:rFonts w:ascii="Times New Roman" w:hAnsi="Times New Roman" w:eastAsia="Times New Roman" w:cs="Times New Roman"/>
                <w:color w:val="000000"/>
                <w:lang w:val="uk-UA" w:eastAsia="ru-RU"/>
              </w:rPr>
            </w:pPr>
          </w:p>
        </w:tc>
      </w:tr>
      <w:tr>
        <w:tblPrEx>
          <w:tblCellMar>
            <w:top w:w="0" w:type="dxa"/>
            <w:left w:w="108" w:type="dxa"/>
            <w:bottom w:w="0" w:type="dxa"/>
            <w:right w:w="108" w:type="dxa"/>
          </w:tblCellMar>
        </w:tblPrEx>
        <w:trPr>
          <w:trHeight w:val="320" w:hRule="atLeast"/>
        </w:trPr>
        <w:tc>
          <w:tcPr>
            <w:tcW w:w="770" w:type="dxa"/>
            <w:tcBorders>
              <w:top w:val="single" w:color="000000" w:sz="4" w:space="0"/>
              <w:left w:val="single" w:color="000000" w:sz="4" w:space="0"/>
              <w:bottom w:val="single" w:color="000000" w:sz="4" w:space="0"/>
              <w:right w:val="single" w:color="000000" w:sz="4" w:space="0"/>
            </w:tcBorders>
          </w:tcPr>
          <w:p>
            <w:pPr>
              <w:spacing w:before="120" w:after="0" w:line="240" w:lineRule="auto"/>
              <w:ind w:right="-76"/>
              <w:jc w:val="center"/>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6.1.2</w:t>
            </w:r>
          </w:p>
        </w:tc>
        <w:tc>
          <w:tcPr>
            <w:tcW w:w="3225" w:type="dxa"/>
            <w:gridSpan w:val="3"/>
            <w:tcBorders>
              <w:top w:val="single" w:color="000000" w:sz="4" w:space="0"/>
              <w:left w:val="nil"/>
              <w:bottom w:val="single" w:color="000000" w:sz="4" w:space="0"/>
              <w:right w:val="single" w:color="000000" w:sz="4" w:space="0"/>
            </w:tcBorders>
          </w:tcPr>
          <w:p>
            <w:pPr>
              <w:spacing w:before="120" w:after="0" w:line="240" w:lineRule="auto"/>
              <w:jc w:val="center"/>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Рецензент</w:t>
            </w:r>
          </w:p>
        </w:tc>
        <w:tc>
          <w:tcPr>
            <w:tcW w:w="3618" w:type="dxa"/>
            <w:gridSpan w:val="6"/>
            <w:tcBorders>
              <w:top w:val="single" w:color="000000" w:sz="4" w:space="0"/>
              <w:left w:val="nil"/>
              <w:bottom w:val="single" w:color="000000" w:sz="4" w:space="0"/>
              <w:right w:val="single" w:color="000000" w:sz="4" w:space="0"/>
            </w:tcBorders>
          </w:tcPr>
          <w:p>
            <w:pPr>
              <w:spacing w:before="120" w:after="0" w:line="240" w:lineRule="auto"/>
              <w:rPr>
                <w:rFonts w:ascii="Times New Roman" w:hAnsi="Times New Roman" w:eastAsia="Times New Roman" w:cs="Times New Roman"/>
                <w:color w:val="000000"/>
                <w:lang w:val="uk-UA" w:eastAsia="ru-RU"/>
              </w:rPr>
            </w:pPr>
          </w:p>
        </w:tc>
        <w:tc>
          <w:tcPr>
            <w:tcW w:w="2992" w:type="dxa"/>
            <w:gridSpan w:val="4"/>
            <w:tcBorders>
              <w:top w:val="single" w:color="000000" w:sz="4" w:space="0"/>
              <w:left w:val="nil"/>
              <w:bottom w:val="single" w:color="000000" w:sz="4" w:space="0"/>
              <w:right w:val="single" w:color="000000" w:sz="4" w:space="0"/>
            </w:tcBorders>
          </w:tcPr>
          <w:p>
            <w:pPr>
              <w:spacing w:before="120" w:after="0" w:line="240" w:lineRule="auto"/>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дата рецензії</w:t>
            </w:r>
          </w:p>
          <w:p>
            <w:pPr>
              <w:spacing w:before="120" w:after="0" w:line="240" w:lineRule="auto"/>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en-US" w:eastAsia="ru-RU"/>
              </w:rPr>
              <w:t>“</w:t>
            </w:r>
            <w:r>
              <w:rPr>
                <w:rFonts w:ascii="Times New Roman" w:hAnsi="Times New Roman" w:eastAsia="Times New Roman" w:cs="Times New Roman"/>
                <w:color w:val="000000"/>
                <w:lang w:val="uk-UA" w:eastAsia="ru-RU"/>
              </w:rPr>
              <w:t>__</w:t>
            </w:r>
            <w:r>
              <w:rPr>
                <w:rFonts w:ascii="Times New Roman" w:hAnsi="Times New Roman" w:eastAsia="Times New Roman" w:cs="Times New Roman"/>
                <w:color w:val="000000"/>
                <w:lang w:val="en-US" w:eastAsia="ru-RU"/>
              </w:rPr>
              <w:t>”</w:t>
            </w:r>
            <w:r>
              <w:rPr>
                <w:rFonts w:ascii="Times New Roman" w:hAnsi="Times New Roman" w:eastAsia="Times New Roman" w:cs="Times New Roman"/>
                <w:color w:val="000000"/>
                <w:lang w:val="uk-UA" w:eastAsia="ru-RU"/>
              </w:rPr>
              <w:t xml:space="preserve"> ________ 20__р.</w:t>
            </w:r>
          </w:p>
          <w:p>
            <w:pPr>
              <w:spacing w:before="120" w:after="0" w:line="240" w:lineRule="auto"/>
              <w:rPr>
                <w:rFonts w:ascii="Times New Roman" w:hAnsi="Times New Roman" w:eastAsia="Times New Roman" w:cs="Times New Roman"/>
                <w:color w:val="000000"/>
                <w:lang w:val="uk-UA" w:eastAsia="ru-RU"/>
              </w:rPr>
            </w:pPr>
          </w:p>
        </w:tc>
      </w:tr>
      <w:tr>
        <w:tblPrEx>
          <w:tblCellMar>
            <w:top w:w="0" w:type="dxa"/>
            <w:left w:w="108" w:type="dxa"/>
            <w:bottom w:w="0" w:type="dxa"/>
            <w:right w:w="108" w:type="dxa"/>
          </w:tblCellMar>
        </w:tblPrEx>
        <w:trPr>
          <w:trHeight w:val="320" w:hRule="atLeast"/>
        </w:trPr>
        <w:tc>
          <w:tcPr>
            <w:tcW w:w="10605" w:type="dxa"/>
            <w:gridSpan w:val="14"/>
            <w:tcBorders>
              <w:top w:val="single" w:color="000000" w:sz="4" w:space="0"/>
              <w:left w:val="single" w:color="000000" w:sz="4" w:space="0"/>
              <w:bottom w:val="single" w:color="000000" w:sz="4" w:space="0"/>
              <w:right w:val="single" w:color="000000" w:sz="4" w:space="0"/>
            </w:tcBorders>
          </w:tcPr>
          <w:p>
            <w:pPr>
              <w:spacing w:before="120" w:after="0" w:line="240" w:lineRule="auto"/>
              <w:jc w:val="center"/>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або</w:t>
            </w:r>
          </w:p>
        </w:tc>
      </w:tr>
      <w:tr>
        <w:tblPrEx>
          <w:tblCellMar>
            <w:top w:w="0" w:type="dxa"/>
            <w:left w:w="108" w:type="dxa"/>
            <w:bottom w:w="0" w:type="dxa"/>
            <w:right w:w="108" w:type="dxa"/>
          </w:tblCellMar>
        </w:tblPrEx>
        <w:trPr>
          <w:trHeight w:val="320" w:hRule="atLeast"/>
        </w:trPr>
        <w:tc>
          <w:tcPr>
            <w:tcW w:w="770" w:type="dxa"/>
            <w:tcBorders>
              <w:top w:val="single" w:color="000000" w:sz="4" w:space="0"/>
              <w:left w:val="single" w:color="000000" w:sz="4" w:space="0"/>
              <w:bottom w:val="single" w:color="000000" w:sz="4" w:space="0"/>
              <w:right w:val="single" w:color="000000" w:sz="4" w:space="0"/>
            </w:tcBorders>
          </w:tcPr>
          <w:p>
            <w:pPr>
              <w:spacing w:before="120" w:after="0" w:line="240" w:lineRule="auto"/>
              <w:jc w:val="center"/>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6.1</w:t>
            </w:r>
            <w:r>
              <w:rPr>
                <w:rFonts w:ascii="Times New Roman" w:hAnsi="Times New Roman" w:eastAsia="Times New Roman" w:cs="Times New Roman"/>
                <w:color w:val="000000"/>
                <w:lang w:val="uk-UA" w:eastAsia="ru-RU"/>
              </w:rPr>
              <w:br w:type="textWrapping"/>
            </w:r>
            <w:r>
              <w:rPr>
                <w:rFonts w:ascii="Times New Roman" w:hAnsi="Times New Roman" w:eastAsia="Times New Roman" w:cs="Times New Roman"/>
                <w:color w:val="000000"/>
                <w:lang w:val="uk-UA" w:eastAsia="ru-RU"/>
              </w:rPr>
              <w:t>(2)</w:t>
            </w:r>
          </w:p>
          <w:p>
            <w:pPr>
              <w:spacing w:before="120" w:after="0" w:line="240" w:lineRule="auto"/>
              <w:jc w:val="center"/>
              <w:rPr>
                <w:rFonts w:ascii="Times New Roman" w:hAnsi="Times New Roman" w:eastAsia="Times New Roman" w:cs="Times New Roman"/>
                <w:color w:val="000000"/>
                <w:lang w:val="uk-UA" w:eastAsia="ru-RU"/>
              </w:rPr>
            </w:pPr>
          </w:p>
        </w:tc>
        <w:tc>
          <w:tcPr>
            <w:tcW w:w="3225" w:type="dxa"/>
            <w:gridSpan w:val="3"/>
            <w:tcBorders>
              <w:top w:val="single" w:color="000000" w:sz="4" w:space="0"/>
              <w:left w:val="nil"/>
              <w:bottom w:val="single" w:color="000000" w:sz="4" w:space="0"/>
              <w:right w:val="single" w:color="000000" w:sz="4" w:space="0"/>
            </w:tcBorders>
          </w:tcPr>
          <w:p>
            <w:pPr>
              <w:spacing w:before="120" w:after="0" w:line="240" w:lineRule="auto"/>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Балансова залишкова вартість, визначена на підставі фінансової звітності Балансоутримувача (частина перша статті 8 Закону)</w:t>
            </w:r>
          </w:p>
        </w:tc>
        <w:tc>
          <w:tcPr>
            <w:tcW w:w="3618" w:type="dxa"/>
            <w:gridSpan w:val="6"/>
            <w:tcBorders>
              <w:top w:val="single" w:color="000000" w:sz="4" w:space="0"/>
              <w:left w:val="nil"/>
              <w:bottom w:val="single" w:color="000000" w:sz="4" w:space="0"/>
              <w:right w:val="single" w:color="000000" w:sz="4" w:space="0"/>
            </w:tcBorders>
          </w:tcPr>
          <w:p>
            <w:pPr>
              <w:spacing w:before="120" w:after="0" w:line="240" w:lineRule="auto"/>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сума (гривень), без податку на додану вартість _______________</w:t>
            </w:r>
          </w:p>
        </w:tc>
        <w:tc>
          <w:tcPr>
            <w:tcW w:w="2992" w:type="dxa"/>
            <w:gridSpan w:val="4"/>
            <w:tcBorders>
              <w:top w:val="single" w:color="000000" w:sz="4" w:space="0"/>
              <w:left w:val="nil"/>
              <w:bottom w:val="single" w:color="000000" w:sz="4" w:space="0"/>
              <w:right w:val="single" w:color="000000" w:sz="4" w:space="0"/>
            </w:tcBorders>
          </w:tcPr>
          <w:p>
            <w:pPr>
              <w:spacing w:before="120" w:after="0" w:line="240" w:lineRule="auto"/>
              <w:ind w:right="63"/>
              <w:rPr>
                <w:rFonts w:ascii="Times New Roman" w:hAnsi="Times New Roman" w:eastAsia="Times New Roman" w:cs="Times New Roman"/>
                <w:lang w:val="uk-UA" w:eastAsia="ru-RU"/>
              </w:rPr>
            </w:pPr>
            <w:r>
              <w:rPr>
                <w:rFonts w:ascii="Times New Roman" w:hAnsi="Times New Roman" w:eastAsia="Times New Roman" w:cs="Times New Roman"/>
                <w:color w:val="000000"/>
                <w:lang w:val="uk-UA" w:eastAsia="ru-RU"/>
              </w:rPr>
              <w:t xml:space="preserve">станом на останню дату місяця, що передувала даті оприлюднення </w:t>
            </w:r>
            <w:r>
              <w:rPr>
                <w:rFonts w:ascii="Times New Roman" w:hAnsi="Times New Roman" w:eastAsia="Times New Roman" w:cs="Times New Roman"/>
                <w:lang w:val="uk-UA" w:eastAsia="ru-RU"/>
              </w:rPr>
              <w:t>оголошення або включення Майна до переліку об’єктів, щодо яких прийнято рішення про передачу в оренду без проведення аукціону (далі-Перелік другого типу)</w:t>
            </w:r>
          </w:p>
          <w:p>
            <w:pPr>
              <w:spacing w:before="120" w:after="0" w:line="240" w:lineRule="auto"/>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en-US" w:eastAsia="ru-RU"/>
              </w:rPr>
              <w:t>“</w:t>
            </w:r>
            <w:r>
              <w:rPr>
                <w:rFonts w:ascii="Times New Roman" w:hAnsi="Times New Roman" w:eastAsia="Times New Roman" w:cs="Times New Roman"/>
                <w:color w:val="000000"/>
                <w:lang w:val="uk-UA" w:eastAsia="ru-RU"/>
              </w:rPr>
              <w:t>__</w:t>
            </w:r>
            <w:r>
              <w:rPr>
                <w:rFonts w:ascii="Times New Roman" w:hAnsi="Times New Roman" w:eastAsia="Times New Roman" w:cs="Times New Roman"/>
                <w:color w:val="000000"/>
                <w:lang w:val="en-US" w:eastAsia="ru-RU"/>
              </w:rPr>
              <w:t>”</w:t>
            </w:r>
            <w:r>
              <w:rPr>
                <w:rFonts w:ascii="Times New Roman" w:hAnsi="Times New Roman" w:eastAsia="Times New Roman" w:cs="Times New Roman"/>
                <w:color w:val="000000"/>
                <w:lang w:val="uk-UA" w:eastAsia="ru-RU"/>
              </w:rPr>
              <w:t xml:space="preserve"> ________ 20__р.</w:t>
            </w:r>
          </w:p>
          <w:p>
            <w:pPr>
              <w:spacing w:before="120" w:after="0" w:line="240" w:lineRule="auto"/>
              <w:rPr>
                <w:rFonts w:ascii="Times New Roman" w:hAnsi="Times New Roman" w:eastAsia="Times New Roman" w:cs="Times New Roman"/>
                <w:color w:val="000000"/>
                <w:lang w:val="uk-UA" w:eastAsia="ru-RU"/>
              </w:rPr>
            </w:pPr>
            <w:r>
              <w:rPr>
                <w:rFonts w:ascii="Times New Roman" w:hAnsi="Times New Roman" w:eastAsia="Times New Roman" w:cs="Times New Roman"/>
                <w:lang w:val="uk-UA" w:eastAsia="ru-RU"/>
              </w:rPr>
              <w:t>(зазначити</w:t>
            </w:r>
            <w:r>
              <w:rPr>
                <w:rFonts w:ascii="Times New Roman" w:hAnsi="Times New Roman" w:eastAsia="Times New Roman" w:cs="Times New Roman"/>
                <w:color w:val="000000"/>
                <w:lang w:val="uk-UA" w:eastAsia="ru-RU"/>
              </w:rPr>
              <w:t xml:space="preserve"> дату)</w:t>
            </w:r>
          </w:p>
        </w:tc>
      </w:tr>
      <w:tr>
        <w:tblPrEx>
          <w:tblCellMar>
            <w:top w:w="0" w:type="dxa"/>
            <w:left w:w="108" w:type="dxa"/>
            <w:bottom w:w="0" w:type="dxa"/>
            <w:right w:w="108" w:type="dxa"/>
          </w:tblCellMar>
        </w:tblPrEx>
        <w:trPr>
          <w:trHeight w:val="320" w:hRule="atLeast"/>
        </w:trPr>
        <w:tc>
          <w:tcPr>
            <w:tcW w:w="10605" w:type="dxa"/>
            <w:gridSpan w:val="14"/>
            <w:tcBorders>
              <w:top w:val="single" w:color="000000" w:sz="4" w:space="0"/>
              <w:left w:val="single" w:color="000000" w:sz="4" w:space="0"/>
              <w:bottom w:val="single" w:color="000000" w:sz="4" w:space="0"/>
              <w:right w:val="single" w:color="000000" w:sz="4" w:space="0"/>
            </w:tcBorders>
          </w:tcPr>
          <w:p>
            <w:pPr>
              <w:spacing w:before="120" w:after="0" w:line="240" w:lineRule="auto"/>
              <w:ind w:right="63"/>
              <w:jc w:val="center"/>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або</w:t>
            </w:r>
          </w:p>
        </w:tc>
      </w:tr>
      <w:tr>
        <w:tblPrEx>
          <w:tblCellMar>
            <w:top w:w="0" w:type="dxa"/>
            <w:left w:w="108" w:type="dxa"/>
            <w:bottom w:w="0" w:type="dxa"/>
            <w:right w:w="108" w:type="dxa"/>
          </w:tblCellMar>
        </w:tblPrEx>
        <w:trPr>
          <w:trHeight w:val="320" w:hRule="atLeast"/>
        </w:trPr>
        <w:tc>
          <w:tcPr>
            <w:tcW w:w="770" w:type="dxa"/>
            <w:tcBorders>
              <w:top w:val="single" w:color="000000" w:sz="4" w:space="0"/>
              <w:left w:val="single" w:color="000000" w:sz="4" w:space="0"/>
              <w:bottom w:val="single" w:color="000000" w:sz="4" w:space="0"/>
              <w:right w:val="single" w:color="000000" w:sz="4" w:space="0"/>
            </w:tcBorders>
          </w:tcPr>
          <w:p>
            <w:pPr>
              <w:spacing w:before="120" w:after="0" w:line="240" w:lineRule="auto"/>
              <w:ind w:right="-34"/>
              <w:jc w:val="center"/>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6.1</w:t>
            </w:r>
            <w:r>
              <w:rPr>
                <w:rFonts w:ascii="Times New Roman" w:hAnsi="Times New Roman" w:eastAsia="Times New Roman" w:cs="Times New Roman"/>
                <w:color w:val="000000"/>
                <w:lang w:val="uk-UA" w:eastAsia="ru-RU"/>
              </w:rPr>
              <w:br w:type="textWrapping"/>
            </w:r>
            <w:r>
              <w:rPr>
                <w:rFonts w:ascii="Times New Roman" w:hAnsi="Times New Roman" w:eastAsia="Times New Roman" w:cs="Times New Roman"/>
                <w:color w:val="000000"/>
                <w:lang w:val="uk-UA" w:eastAsia="ru-RU"/>
              </w:rPr>
              <w:t>(3)</w:t>
            </w:r>
          </w:p>
          <w:p>
            <w:pPr>
              <w:spacing w:before="120" w:after="0" w:line="240" w:lineRule="auto"/>
              <w:ind w:right="-34"/>
              <w:jc w:val="center"/>
              <w:rPr>
                <w:rFonts w:ascii="Times New Roman" w:hAnsi="Times New Roman" w:eastAsia="Times New Roman" w:cs="Times New Roman"/>
                <w:color w:val="000000"/>
                <w:lang w:val="uk-UA" w:eastAsia="ru-RU"/>
              </w:rPr>
            </w:pPr>
          </w:p>
        </w:tc>
        <w:tc>
          <w:tcPr>
            <w:tcW w:w="3225" w:type="dxa"/>
            <w:gridSpan w:val="3"/>
            <w:tcBorders>
              <w:top w:val="single" w:color="000000" w:sz="4" w:space="0"/>
              <w:left w:val="nil"/>
              <w:bottom w:val="single" w:color="000000" w:sz="4" w:space="0"/>
              <w:right w:val="single" w:color="000000" w:sz="4" w:space="0"/>
            </w:tcBorders>
          </w:tcPr>
          <w:p>
            <w:pPr>
              <w:spacing w:before="120" w:after="0" w:line="240" w:lineRule="auto"/>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Балансова вартість, переоцінена в обліку Балансоутримувача (частина друга статті 8 Закону)</w:t>
            </w:r>
          </w:p>
        </w:tc>
        <w:tc>
          <w:tcPr>
            <w:tcW w:w="3618" w:type="dxa"/>
            <w:gridSpan w:val="6"/>
            <w:tcBorders>
              <w:top w:val="single" w:color="000000" w:sz="4" w:space="0"/>
              <w:left w:val="nil"/>
              <w:bottom w:val="single" w:color="000000" w:sz="4" w:space="0"/>
              <w:right w:val="single" w:color="000000" w:sz="4" w:space="0"/>
            </w:tcBorders>
          </w:tcPr>
          <w:p>
            <w:pPr>
              <w:spacing w:before="120" w:after="0" w:line="240" w:lineRule="auto"/>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сума (гривень), без податку на додану вартість ________________</w:t>
            </w:r>
          </w:p>
        </w:tc>
        <w:tc>
          <w:tcPr>
            <w:tcW w:w="2992" w:type="dxa"/>
            <w:gridSpan w:val="4"/>
            <w:tcBorders>
              <w:top w:val="single" w:color="000000" w:sz="4" w:space="0"/>
              <w:left w:val="nil"/>
              <w:bottom w:val="single" w:color="000000" w:sz="4" w:space="0"/>
              <w:right w:val="single" w:color="000000" w:sz="4" w:space="0"/>
            </w:tcBorders>
          </w:tcPr>
          <w:p>
            <w:pPr>
              <w:spacing w:before="120" w:after="0" w:line="240" w:lineRule="auto"/>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 xml:space="preserve">станом на останню дату місяця, що передувала даті оприлюднення </w:t>
            </w:r>
            <w:r>
              <w:rPr>
                <w:rFonts w:ascii="Times New Roman" w:hAnsi="Times New Roman" w:eastAsia="Times New Roman" w:cs="Times New Roman"/>
                <w:lang w:val="uk-UA" w:eastAsia="ru-RU"/>
              </w:rPr>
              <w:t>оголошення або включення Майна до Переліку другого типу ______________ (зазначити</w:t>
            </w:r>
            <w:r>
              <w:rPr>
                <w:rFonts w:ascii="Times New Roman" w:hAnsi="Times New Roman" w:eastAsia="Times New Roman" w:cs="Times New Roman"/>
                <w:color w:val="000000"/>
                <w:lang w:val="uk-UA" w:eastAsia="ru-RU"/>
              </w:rPr>
              <w:t xml:space="preserve"> дату)</w:t>
            </w:r>
          </w:p>
        </w:tc>
      </w:tr>
      <w:tr>
        <w:tblPrEx>
          <w:tblCellMar>
            <w:top w:w="0" w:type="dxa"/>
            <w:left w:w="108" w:type="dxa"/>
            <w:bottom w:w="0" w:type="dxa"/>
            <w:right w:w="108" w:type="dxa"/>
          </w:tblCellMar>
        </w:tblPrEx>
        <w:trPr>
          <w:trHeight w:val="320" w:hRule="atLeast"/>
        </w:trPr>
        <w:tc>
          <w:tcPr>
            <w:tcW w:w="770" w:type="dxa"/>
            <w:tcBorders>
              <w:top w:val="single" w:color="000000" w:sz="4" w:space="0"/>
              <w:left w:val="single" w:color="000000" w:sz="4" w:space="0"/>
              <w:bottom w:val="single" w:color="000000" w:sz="4" w:space="0"/>
              <w:right w:val="single" w:color="000000" w:sz="4" w:space="0"/>
            </w:tcBorders>
          </w:tcPr>
          <w:p>
            <w:pPr>
              <w:spacing w:before="120" w:after="0" w:line="240" w:lineRule="auto"/>
              <w:ind w:right="-34"/>
              <w:jc w:val="center"/>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6.2</w:t>
            </w:r>
          </w:p>
        </w:tc>
        <w:tc>
          <w:tcPr>
            <w:tcW w:w="9835" w:type="dxa"/>
            <w:gridSpan w:val="13"/>
            <w:tcBorders>
              <w:top w:val="single" w:color="000000" w:sz="4" w:space="0"/>
              <w:left w:val="nil"/>
              <w:bottom w:val="single" w:color="000000" w:sz="4" w:space="0"/>
              <w:right w:val="single" w:color="000000" w:sz="4" w:space="0"/>
            </w:tcBorders>
          </w:tcPr>
          <w:p>
            <w:pPr>
              <w:spacing w:before="120" w:after="0" w:line="240" w:lineRule="auto"/>
              <w:jc w:val="center"/>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Страхова вартість</w:t>
            </w:r>
          </w:p>
          <w:p>
            <w:pPr>
              <w:spacing w:before="120" w:after="0" w:line="240" w:lineRule="auto"/>
              <w:jc w:val="center"/>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(залишити одне з двох формулювань пункту 6.2.1)</w:t>
            </w:r>
          </w:p>
        </w:tc>
      </w:tr>
      <w:tr>
        <w:tblPrEx>
          <w:tblCellMar>
            <w:top w:w="0" w:type="dxa"/>
            <w:left w:w="108" w:type="dxa"/>
            <w:bottom w:w="0" w:type="dxa"/>
            <w:right w:w="108" w:type="dxa"/>
          </w:tblCellMar>
        </w:tblPrEx>
        <w:trPr>
          <w:trHeight w:val="320" w:hRule="atLeast"/>
        </w:trPr>
        <w:tc>
          <w:tcPr>
            <w:tcW w:w="770" w:type="dxa"/>
            <w:tcBorders>
              <w:top w:val="single" w:color="000000" w:sz="4" w:space="0"/>
              <w:left w:val="single" w:color="000000" w:sz="4" w:space="0"/>
              <w:bottom w:val="single" w:color="000000" w:sz="4" w:space="0"/>
              <w:right w:val="single" w:color="000000" w:sz="4" w:space="0"/>
            </w:tcBorders>
          </w:tcPr>
          <w:p>
            <w:pPr>
              <w:spacing w:before="120" w:after="0" w:line="240" w:lineRule="auto"/>
              <w:ind w:right="-34"/>
              <w:jc w:val="center"/>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6.2.1</w:t>
            </w:r>
            <w:r>
              <w:rPr>
                <w:rFonts w:ascii="Times New Roman" w:hAnsi="Times New Roman" w:eastAsia="Times New Roman" w:cs="Times New Roman"/>
                <w:color w:val="000000"/>
                <w:lang w:val="uk-UA" w:eastAsia="ru-RU"/>
              </w:rPr>
              <w:br w:type="textWrapping"/>
            </w:r>
            <w:r>
              <w:rPr>
                <w:rFonts w:ascii="Times New Roman" w:hAnsi="Times New Roman" w:eastAsia="Times New Roman" w:cs="Times New Roman"/>
                <w:color w:val="000000"/>
                <w:lang w:val="uk-UA" w:eastAsia="ru-RU"/>
              </w:rPr>
              <w:t>(1)</w:t>
            </w:r>
          </w:p>
          <w:p>
            <w:pPr>
              <w:spacing w:before="120" w:after="0" w:line="240" w:lineRule="auto"/>
              <w:ind w:right="-34"/>
              <w:jc w:val="center"/>
              <w:rPr>
                <w:rFonts w:ascii="Times New Roman" w:hAnsi="Times New Roman" w:eastAsia="Times New Roman" w:cs="Times New Roman"/>
                <w:color w:val="000000"/>
                <w:lang w:val="uk-UA" w:eastAsia="ru-RU"/>
              </w:rPr>
            </w:pPr>
          </w:p>
        </w:tc>
        <w:tc>
          <w:tcPr>
            <w:tcW w:w="3225" w:type="dxa"/>
            <w:gridSpan w:val="3"/>
            <w:tcBorders>
              <w:top w:val="single" w:color="000000" w:sz="4" w:space="0"/>
              <w:left w:val="nil"/>
              <w:bottom w:val="single" w:color="000000" w:sz="4" w:space="0"/>
              <w:right w:val="single" w:color="000000" w:sz="4" w:space="0"/>
            </w:tcBorders>
          </w:tcPr>
          <w:p>
            <w:pPr>
              <w:spacing w:before="120" w:after="0" w:line="240" w:lineRule="auto"/>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Сума, яка дорівнює визначеній у пункті 6.1 Умов</w:t>
            </w:r>
          </w:p>
        </w:tc>
        <w:tc>
          <w:tcPr>
            <w:tcW w:w="6610" w:type="dxa"/>
            <w:gridSpan w:val="10"/>
            <w:tcBorders>
              <w:top w:val="single" w:color="000000" w:sz="4" w:space="0"/>
              <w:left w:val="nil"/>
              <w:bottom w:val="single" w:color="000000" w:sz="4" w:space="0"/>
              <w:right w:val="single" w:color="000000" w:sz="4" w:space="0"/>
            </w:tcBorders>
          </w:tcPr>
          <w:p>
            <w:pPr>
              <w:spacing w:before="120" w:after="0" w:line="240" w:lineRule="auto"/>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сума (гривень), без податку на додану вартість _______________</w:t>
            </w:r>
          </w:p>
        </w:tc>
      </w:tr>
      <w:tr>
        <w:tblPrEx>
          <w:tblCellMar>
            <w:top w:w="0" w:type="dxa"/>
            <w:left w:w="108" w:type="dxa"/>
            <w:bottom w:w="0" w:type="dxa"/>
            <w:right w:w="108" w:type="dxa"/>
          </w:tblCellMar>
        </w:tblPrEx>
        <w:trPr>
          <w:trHeight w:val="320" w:hRule="atLeast"/>
        </w:trPr>
        <w:tc>
          <w:tcPr>
            <w:tcW w:w="10605" w:type="dxa"/>
            <w:gridSpan w:val="14"/>
            <w:tcBorders>
              <w:top w:val="single" w:color="000000" w:sz="4" w:space="0"/>
              <w:left w:val="single" w:color="000000" w:sz="4" w:space="0"/>
              <w:bottom w:val="single" w:color="000000" w:sz="4" w:space="0"/>
              <w:right w:val="single" w:color="000000" w:sz="4" w:space="0"/>
            </w:tcBorders>
          </w:tcPr>
          <w:p>
            <w:pPr>
              <w:spacing w:before="120" w:after="0" w:line="240" w:lineRule="auto"/>
              <w:jc w:val="center"/>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або</w:t>
            </w:r>
          </w:p>
        </w:tc>
      </w:tr>
      <w:tr>
        <w:tblPrEx>
          <w:tblCellMar>
            <w:top w:w="0" w:type="dxa"/>
            <w:left w:w="108" w:type="dxa"/>
            <w:bottom w:w="0" w:type="dxa"/>
            <w:right w:w="108" w:type="dxa"/>
          </w:tblCellMar>
        </w:tblPrEx>
        <w:trPr>
          <w:trHeight w:val="320" w:hRule="atLeast"/>
        </w:trPr>
        <w:tc>
          <w:tcPr>
            <w:tcW w:w="770" w:type="dxa"/>
            <w:tcBorders>
              <w:top w:val="single" w:color="000000" w:sz="4" w:space="0"/>
              <w:left w:val="single" w:color="000000" w:sz="4" w:space="0"/>
              <w:bottom w:val="single" w:color="000000" w:sz="4" w:space="0"/>
              <w:right w:val="single" w:color="000000" w:sz="4" w:space="0"/>
            </w:tcBorders>
          </w:tcPr>
          <w:p>
            <w:pPr>
              <w:spacing w:before="120" w:after="0" w:line="240" w:lineRule="auto"/>
              <w:ind w:right="-62"/>
              <w:jc w:val="center"/>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6.2.1</w:t>
            </w:r>
            <w:r>
              <w:rPr>
                <w:rFonts w:ascii="Times New Roman" w:hAnsi="Times New Roman" w:eastAsia="Times New Roman" w:cs="Times New Roman"/>
                <w:color w:val="000000"/>
                <w:lang w:val="uk-UA" w:eastAsia="ru-RU"/>
              </w:rPr>
              <w:br w:type="textWrapping"/>
            </w:r>
            <w:r>
              <w:rPr>
                <w:rFonts w:ascii="Times New Roman" w:hAnsi="Times New Roman" w:eastAsia="Times New Roman" w:cs="Times New Roman"/>
                <w:color w:val="000000"/>
                <w:lang w:val="uk-UA" w:eastAsia="ru-RU"/>
              </w:rPr>
              <w:t>(2)</w:t>
            </w:r>
          </w:p>
          <w:p>
            <w:pPr>
              <w:spacing w:before="120" w:after="0" w:line="240" w:lineRule="auto"/>
              <w:ind w:right="-62"/>
              <w:jc w:val="center"/>
              <w:rPr>
                <w:rFonts w:ascii="Times New Roman" w:hAnsi="Times New Roman" w:eastAsia="Times New Roman" w:cs="Times New Roman"/>
                <w:color w:val="000000"/>
                <w:lang w:val="uk-UA" w:eastAsia="ru-RU"/>
              </w:rPr>
            </w:pPr>
          </w:p>
        </w:tc>
        <w:tc>
          <w:tcPr>
            <w:tcW w:w="3225" w:type="dxa"/>
            <w:gridSpan w:val="3"/>
            <w:tcBorders>
              <w:top w:val="single" w:color="000000" w:sz="4" w:space="0"/>
              <w:left w:val="nil"/>
              <w:bottom w:val="single" w:color="000000" w:sz="4" w:space="0"/>
              <w:right w:val="single" w:color="000000" w:sz="4" w:space="0"/>
            </w:tcBorders>
          </w:tcPr>
          <w:p>
            <w:pPr>
              <w:spacing w:before="120" w:after="0" w:line="240" w:lineRule="auto"/>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Сума, визначена в порядку, передбаченому абзацом третім пункту 175 Порядку (застосовується, якщо ринкова вартість Майна не визначалась)</w:t>
            </w:r>
          </w:p>
        </w:tc>
        <w:tc>
          <w:tcPr>
            <w:tcW w:w="6610" w:type="dxa"/>
            <w:gridSpan w:val="10"/>
            <w:tcBorders>
              <w:top w:val="single" w:color="000000" w:sz="4" w:space="0"/>
              <w:left w:val="nil"/>
              <w:bottom w:val="single" w:color="000000" w:sz="4" w:space="0"/>
              <w:right w:val="single" w:color="000000" w:sz="4" w:space="0"/>
            </w:tcBorders>
          </w:tcPr>
          <w:p>
            <w:pPr>
              <w:spacing w:before="120" w:after="0" w:line="240" w:lineRule="auto"/>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 xml:space="preserve"> сума (гривень), без податку на додану вартість _______________</w:t>
            </w:r>
          </w:p>
        </w:tc>
      </w:tr>
      <w:tr>
        <w:tblPrEx>
          <w:tblCellMar>
            <w:top w:w="0" w:type="dxa"/>
            <w:left w:w="108" w:type="dxa"/>
            <w:bottom w:w="0" w:type="dxa"/>
            <w:right w:w="108" w:type="dxa"/>
          </w:tblCellMar>
        </w:tblPrEx>
        <w:trPr>
          <w:trHeight w:val="320" w:hRule="atLeast"/>
        </w:trPr>
        <w:tc>
          <w:tcPr>
            <w:tcW w:w="770" w:type="dxa"/>
            <w:tcBorders>
              <w:top w:val="single" w:color="000000" w:sz="4" w:space="0"/>
              <w:left w:val="single" w:color="000000" w:sz="4" w:space="0"/>
              <w:bottom w:val="single" w:color="000000" w:sz="4" w:space="0"/>
              <w:right w:val="single" w:color="000000" w:sz="4" w:space="0"/>
            </w:tcBorders>
          </w:tcPr>
          <w:p>
            <w:pPr>
              <w:spacing w:before="120" w:after="0" w:line="240" w:lineRule="auto"/>
              <w:ind w:right="-62"/>
              <w:jc w:val="center"/>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6.3</w:t>
            </w:r>
          </w:p>
        </w:tc>
        <w:tc>
          <w:tcPr>
            <w:tcW w:w="3225" w:type="dxa"/>
            <w:gridSpan w:val="3"/>
            <w:tcBorders>
              <w:top w:val="single" w:color="000000" w:sz="4" w:space="0"/>
              <w:left w:val="nil"/>
              <w:bottom w:val="single" w:color="000000" w:sz="4" w:space="0"/>
              <w:right w:val="single" w:color="000000" w:sz="4" w:space="0"/>
            </w:tcBorders>
          </w:tcPr>
          <w:p>
            <w:pPr>
              <w:spacing w:before="120" w:after="0" w:line="240" w:lineRule="auto"/>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Витрати Балансоутримувача, пов’язані із проведенням оцінки Майна</w:t>
            </w:r>
          </w:p>
          <w:p>
            <w:pPr>
              <w:spacing w:before="120" w:after="0" w:line="240" w:lineRule="auto"/>
              <w:rPr>
                <w:rFonts w:ascii="Times New Roman" w:hAnsi="Times New Roman" w:eastAsia="Times New Roman" w:cs="Times New Roman"/>
                <w:color w:val="000000"/>
                <w:lang w:val="uk-UA" w:eastAsia="ru-RU"/>
              </w:rPr>
            </w:pPr>
          </w:p>
        </w:tc>
        <w:tc>
          <w:tcPr>
            <w:tcW w:w="6610" w:type="dxa"/>
            <w:gridSpan w:val="10"/>
            <w:tcBorders>
              <w:top w:val="single" w:color="000000" w:sz="4" w:space="0"/>
              <w:left w:val="nil"/>
              <w:bottom w:val="single" w:color="000000" w:sz="4" w:space="0"/>
              <w:right w:val="single" w:color="000000" w:sz="4" w:space="0"/>
            </w:tcBorders>
          </w:tcPr>
          <w:p>
            <w:pPr>
              <w:spacing w:before="120" w:after="0" w:line="240" w:lineRule="auto"/>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сума (гривень) _______________</w:t>
            </w:r>
          </w:p>
        </w:tc>
      </w:tr>
      <w:tr>
        <w:tblPrEx>
          <w:tblCellMar>
            <w:top w:w="0" w:type="dxa"/>
            <w:left w:w="108" w:type="dxa"/>
            <w:bottom w:w="0" w:type="dxa"/>
            <w:right w:w="108" w:type="dxa"/>
          </w:tblCellMar>
        </w:tblPrEx>
        <w:trPr>
          <w:trHeight w:val="320" w:hRule="atLeast"/>
        </w:trPr>
        <w:tc>
          <w:tcPr>
            <w:tcW w:w="770" w:type="dxa"/>
            <w:tcBorders>
              <w:top w:val="single" w:color="000000" w:sz="4" w:space="0"/>
              <w:left w:val="single" w:color="000000" w:sz="4" w:space="0"/>
              <w:bottom w:val="single" w:color="000000" w:sz="4" w:space="0"/>
              <w:right w:val="single" w:color="000000" w:sz="4" w:space="0"/>
            </w:tcBorders>
          </w:tcPr>
          <w:p>
            <w:pPr>
              <w:spacing w:before="120" w:after="0" w:line="240" w:lineRule="auto"/>
              <w:ind w:right="-62"/>
              <w:jc w:val="center"/>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7</w:t>
            </w:r>
          </w:p>
        </w:tc>
        <w:tc>
          <w:tcPr>
            <w:tcW w:w="9835" w:type="dxa"/>
            <w:gridSpan w:val="13"/>
            <w:tcBorders>
              <w:top w:val="single" w:color="000000" w:sz="4" w:space="0"/>
              <w:left w:val="nil"/>
              <w:bottom w:val="single" w:color="000000" w:sz="4" w:space="0"/>
              <w:right w:val="single" w:color="000000" w:sz="4" w:space="0"/>
            </w:tcBorders>
          </w:tcPr>
          <w:p>
            <w:pPr>
              <w:spacing w:before="120" w:after="0" w:line="240" w:lineRule="auto"/>
              <w:jc w:val="center"/>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Цільове призначення Майна</w:t>
            </w:r>
          </w:p>
          <w:p>
            <w:pPr>
              <w:spacing w:before="120" w:after="0" w:line="240" w:lineRule="auto"/>
              <w:jc w:val="center"/>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(залишити одне із чотирьох формулювань пункту 7.1)</w:t>
            </w:r>
          </w:p>
        </w:tc>
      </w:tr>
      <w:tr>
        <w:tblPrEx>
          <w:tblCellMar>
            <w:top w:w="0" w:type="dxa"/>
            <w:left w:w="108" w:type="dxa"/>
            <w:bottom w:w="0" w:type="dxa"/>
            <w:right w:w="108" w:type="dxa"/>
          </w:tblCellMar>
        </w:tblPrEx>
        <w:trPr>
          <w:trHeight w:val="320" w:hRule="atLeast"/>
        </w:trPr>
        <w:tc>
          <w:tcPr>
            <w:tcW w:w="770" w:type="dxa"/>
            <w:tcBorders>
              <w:top w:val="single" w:color="000000" w:sz="4" w:space="0"/>
              <w:left w:val="single" w:color="000000" w:sz="4" w:space="0"/>
              <w:bottom w:val="single" w:color="000000" w:sz="4" w:space="0"/>
              <w:right w:val="single" w:color="000000" w:sz="4" w:space="0"/>
            </w:tcBorders>
          </w:tcPr>
          <w:p>
            <w:pPr>
              <w:spacing w:before="120" w:after="0" w:line="240" w:lineRule="auto"/>
              <w:ind w:right="-62"/>
              <w:jc w:val="center"/>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br w:type="textWrapping"/>
            </w:r>
            <w:r>
              <w:rPr>
                <w:rFonts w:ascii="Times New Roman" w:hAnsi="Times New Roman" w:eastAsia="Times New Roman" w:cs="Times New Roman"/>
                <w:color w:val="000000"/>
                <w:lang w:val="uk-UA" w:eastAsia="ru-RU"/>
              </w:rPr>
              <w:t>7.1</w:t>
            </w:r>
            <w:r>
              <w:rPr>
                <w:rFonts w:ascii="Times New Roman" w:hAnsi="Times New Roman" w:eastAsia="Times New Roman" w:cs="Times New Roman"/>
                <w:color w:val="000000"/>
                <w:lang w:val="uk-UA" w:eastAsia="ru-RU"/>
              </w:rPr>
              <w:br w:type="textWrapping"/>
            </w:r>
            <w:r>
              <w:rPr>
                <w:rFonts w:ascii="Times New Roman" w:hAnsi="Times New Roman" w:eastAsia="Times New Roman" w:cs="Times New Roman"/>
                <w:color w:val="000000"/>
                <w:lang w:val="uk-UA" w:eastAsia="ru-RU"/>
              </w:rPr>
              <w:t>(1)</w:t>
            </w:r>
          </w:p>
        </w:tc>
        <w:tc>
          <w:tcPr>
            <w:tcW w:w="9835" w:type="dxa"/>
            <w:gridSpan w:val="13"/>
            <w:tcBorders>
              <w:top w:val="single" w:color="000000" w:sz="4" w:space="0"/>
              <w:left w:val="nil"/>
              <w:bottom w:val="single" w:color="000000" w:sz="4" w:space="0"/>
              <w:right w:val="single" w:color="000000" w:sz="4" w:space="0"/>
            </w:tcBorders>
          </w:tcPr>
          <w:p>
            <w:pPr>
              <w:spacing w:before="120" w:after="0" w:line="240" w:lineRule="auto"/>
              <w:jc w:val="center"/>
              <w:rPr>
                <w:rFonts w:ascii="Times New Roman" w:hAnsi="Times New Roman" w:eastAsia="Times New Roman" w:cs="Times New Roman"/>
                <w:lang w:val="uk-UA" w:eastAsia="ru-RU"/>
              </w:rPr>
            </w:pPr>
            <w:r>
              <w:rPr>
                <w:rFonts w:ascii="Times New Roman" w:hAnsi="Times New Roman" w:eastAsia="Times New Roman" w:cs="Times New Roman"/>
                <w:lang w:val="uk-UA" w:eastAsia="ru-RU"/>
              </w:rPr>
              <w:t>Майно може бути використане Орендарем за будь-яким цільовим призначенням на розсуд Орендаря*</w:t>
            </w:r>
          </w:p>
          <w:p>
            <w:pPr>
              <w:spacing w:before="120" w:after="0" w:line="240" w:lineRule="auto"/>
              <w:jc w:val="center"/>
              <w:rPr>
                <w:rFonts w:ascii="Times New Roman" w:hAnsi="Times New Roman" w:eastAsia="Times New Roman" w:cs="Times New Roman"/>
                <w:lang w:val="uk-UA" w:eastAsia="ru-RU"/>
              </w:rPr>
            </w:pPr>
            <w:r>
              <w:rPr>
                <w:rFonts w:ascii="Times New Roman" w:hAnsi="Times New Roman" w:eastAsia="Times New Roman" w:cs="Times New Roman"/>
                <w:lang w:val="uk-UA" w:eastAsia="ru-RU"/>
              </w:rPr>
              <w:t>(*використовується, я</w:t>
            </w:r>
            <w:r>
              <w:rPr>
                <w:rFonts w:ascii="Times New Roman" w:hAnsi="Times New Roman" w:eastAsia="Times New Roman" w:cs="Times New Roman"/>
                <w:color w:val="000000"/>
                <w:lang w:val="uk-UA" w:eastAsia="ru-RU"/>
              </w:rPr>
              <w:t>кщо Майно передано в оренду на аукціоні без додаткових умов)</w:t>
            </w:r>
          </w:p>
        </w:tc>
      </w:tr>
      <w:tr>
        <w:tblPrEx>
          <w:tblCellMar>
            <w:top w:w="0" w:type="dxa"/>
            <w:left w:w="108" w:type="dxa"/>
            <w:bottom w:w="0" w:type="dxa"/>
            <w:right w:w="108" w:type="dxa"/>
          </w:tblCellMar>
        </w:tblPrEx>
        <w:trPr>
          <w:trHeight w:val="320" w:hRule="atLeast"/>
        </w:trPr>
        <w:tc>
          <w:tcPr>
            <w:tcW w:w="10605" w:type="dxa"/>
            <w:gridSpan w:val="14"/>
            <w:tcBorders>
              <w:top w:val="single" w:color="000000" w:sz="4" w:space="0"/>
              <w:left w:val="single" w:color="000000" w:sz="4" w:space="0"/>
              <w:bottom w:val="single" w:color="000000" w:sz="4" w:space="0"/>
              <w:right w:val="single" w:color="000000" w:sz="4" w:space="0"/>
            </w:tcBorders>
          </w:tcPr>
          <w:p>
            <w:pPr>
              <w:spacing w:before="120" w:after="0" w:line="240" w:lineRule="auto"/>
              <w:jc w:val="center"/>
              <w:rPr>
                <w:rFonts w:ascii="Times New Roman" w:hAnsi="Times New Roman" w:eastAsia="Times New Roman" w:cs="Times New Roman"/>
                <w:lang w:val="uk-UA" w:eastAsia="ru-RU"/>
              </w:rPr>
            </w:pPr>
            <w:r>
              <w:rPr>
                <w:rFonts w:ascii="Times New Roman" w:hAnsi="Times New Roman" w:eastAsia="Times New Roman" w:cs="Times New Roman"/>
                <w:lang w:val="uk-UA" w:eastAsia="ru-RU"/>
              </w:rPr>
              <w:t>або</w:t>
            </w:r>
          </w:p>
        </w:tc>
      </w:tr>
      <w:tr>
        <w:tblPrEx>
          <w:tblCellMar>
            <w:top w:w="0" w:type="dxa"/>
            <w:left w:w="108" w:type="dxa"/>
            <w:bottom w:w="0" w:type="dxa"/>
            <w:right w:w="108" w:type="dxa"/>
          </w:tblCellMar>
        </w:tblPrEx>
        <w:trPr>
          <w:trHeight w:val="320" w:hRule="atLeast"/>
        </w:trPr>
        <w:tc>
          <w:tcPr>
            <w:tcW w:w="770" w:type="dxa"/>
            <w:tcBorders>
              <w:top w:val="single" w:color="000000" w:sz="4" w:space="0"/>
              <w:left w:val="single" w:color="000000" w:sz="4" w:space="0"/>
              <w:bottom w:val="single" w:color="000000" w:sz="4" w:space="0"/>
              <w:right w:val="single" w:color="000000" w:sz="4" w:space="0"/>
            </w:tcBorders>
          </w:tcPr>
          <w:p>
            <w:pPr>
              <w:spacing w:before="120" w:after="0" w:line="240" w:lineRule="auto"/>
              <w:jc w:val="center"/>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7.1</w:t>
            </w:r>
            <w:r>
              <w:rPr>
                <w:rFonts w:ascii="Times New Roman" w:hAnsi="Times New Roman" w:eastAsia="Times New Roman" w:cs="Times New Roman"/>
                <w:color w:val="000000"/>
                <w:lang w:val="uk-UA" w:eastAsia="ru-RU"/>
              </w:rPr>
              <w:br w:type="textWrapping"/>
            </w:r>
            <w:r>
              <w:rPr>
                <w:rFonts w:ascii="Times New Roman" w:hAnsi="Times New Roman" w:eastAsia="Times New Roman" w:cs="Times New Roman"/>
                <w:color w:val="000000"/>
                <w:lang w:val="uk-UA" w:eastAsia="ru-RU"/>
              </w:rPr>
              <w:t>(2)</w:t>
            </w:r>
          </w:p>
        </w:tc>
        <w:tc>
          <w:tcPr>
            <w:tcW w:w="9835" w:type="dxa"/>
            <w:gridSpan w:val="13"/>
            <w:tcBorders>
              <w:top w:val="single" w:color="000000" w:sz="4" w:space="0"/>
              <w:left w:val="nil"/>
              <w:bottom w:val="single" w:color="000000" w:sz="4" w:space="0"/>
              <w:right w:val="single" w:color="000000" w:sz="4" w:space="0"/>
            </w:tcBorders>
          </w:tcPr>
          <w:p>
            <w:pPr>
              <w:spacing w:before="120" w:after="0" w:line="240" w:lineRule="auto"/>
              <w:jc w:val="center"/>
              <w:rPr>
                <w:rFonts w:ascii="Times New Roman" w:hAnsi="Times New Roman" w:eastAsia="Times New Roman" w:cs="Times New Roman"/>
                <w:color w:val="000000"/>
                <w:lang w:val="uk-UA" w:eastAsia="ru-RU"/>
              </w:rPr>
            </w:pPr>
            <w:r>
              <w:rPr>
                <w:rFonts w:ascii="Times New Roman" w:hAnsi="Times New Roman" w:eastAsia="Times New Roman" w:cs="Times New Roman"/>
                <w:lang w:val="uk-UA" w:eastAsia="ru-RU"/>
              </w:rPr>
              <w:t xml:space="preserve">Майно може бути використане за цільовим призначенням на розсуд Орендаря, за винятком таких </w:t>
            </w:r>
            <w:r>
              <w:rPr>
                <w:rFonts w:ascii="Times New Roman" w:hAnsi="Times New Roman" w:eastAsia="Times New Roman" w:cs="Times New Roman"/>
                <w:color w:val="000000"/>
                <w:lang w:val="uk-UA" w:eastAsia="ru-RU"/>
              </w:rPr>
              <w:t>цільових призначень*</w:t>
            </w:r>
          </w:p>
          <w:p>
            <w:pPr>
              <w:spacing w:before="120" w:after="0" w:line="240" w:lineRule="auto"/>
              <w:jc w:val="center"/>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7.1.1 _____________________________________________________________________</w:t>
            </w:r>
          </w:p>
          <w:p>
            <w:pPr>
              <w:spacing w:before="120" w:after="0" w:line="240" w:lineRule="auto"/>
              <w:jc w:val="center"/>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7.1.2 _____________________________________________________________________</w:t>
            </w:r>
          </w:p>
          <w:p>
            <w:pPr>
              <w:spacing w:before="120" w:after="0" w:line="240" w:lineRule="auto"/>
              <w:jc w:val="center"/>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_____________________________________________________________________</w:t>
            </w:r>
          </w:p>
          <w:p>
            <w:pPr>
              <w:spacing w:before="120" w:after="0" w:line="240" w:lineRule="auto"/>
              <w:jc w:val="center"/>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(*використовується, якщо Майно передано в оренду на аукціоні із додатковими умовами, якими визначені групи цільових призначень, за якими забороняється використовувати Майно)</w:t>
            </w:r>
          </w:p>
        </w:tc>
      </w:tr>
      <w:tr>
        <w:tblPrEx>
          <w:tblCellMar>
            <w:top w:w="0" w:type="dxa"/>
            <w:left w:w="108" w:type="dxa"/>
            <w:bottom w:w="0" w:type="dxa"/>
            <w:right w:w="108" w:type="dxa"/>
          </w:tblCellMar>
        </w:tblPrEx>
        <w:trPr>
          <w:trHeight w:val="320" w:hRule="atLeast"/>
        </w:trPr>
        <w:tc>
          <w:tcPr>
            <w:tcW w:w="10605" w:type="dxa"/>
            <w:gridSpan w:val="14"/>
            <w:tcBorders>
              <w:top w:val="single" w:color="000000" w:sz="4" w:space="0"/>
              <w:left w:val="single" w:color="000000" w:sz="4" w:space="0"/>
              <w:bottom w:val="single" w:color="000000" w:sz="4" w:space="0"/>
              <w:right w:val="single" w:color="000000" w:sz="4" w:space="0"/>
            </w:tcBorders>
          </w:tcPr>
          <w:p>
            <w:pPr>
              <w:spacing w:before="120" w:after="0" w:line="240" w:lineRule="auto"/>
              <w:jc w:val="center"/>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або</w:t>
            </w:r>
          </w:p>
        </w:tc>
      </w:tr>
      <w:tr>
        <w:tblPrEx>
          <w:tblCellMar>
            <w:top w:w="0" w:type="dxa"/>
            <w:left w:w="108" w:type="dxa"/>
            <w:bottom w:w="0" w:type="dxa"/>
            <w:right w:w="108" w:type="dxa"/>
          </w:tblCellMar>
        </w:tblPrEx>
        <w:trPr>
          <w:trHeight w:val="320" w:hRule="atLeast"/>
        </w:trPr>
        <w:tc>
          <w:tcPr>
            <w:tcW w:w="770" w:type="dxa"/>
            <w:tcBorders>
              <w:top w:val="single" w:color="000000" w:sz="4" w:space="0"/>
              <w:left w:val="single" w:color="000000" w:sz="4" w:space="0"/>
              <w:bottom w:val="single" w:color="000000" w:sz="4" w:space="0"/>
              <w:right w:val="single" w:color="000000" w:sz="4" w:space="0"/>
            </w:tcBorders>
          </w:tcPr>
          <w:p>
            <w:pPr>
              <w:spacing w:before="120" w:after="0" w:line="240" w:lineRule="auto"/>
              <w:jc w:val="center"/>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7.1</w:t>
            </w:r>
            <w:r>
              <w:rPr>
                <w:rFonts w:ascii="Times New Roman" w:hAnsi="Times New Roman" w:eastAsia="Times New Roman" w:cs="Times New Roman"/>
                <w:color w:val="000000"/>
                <w:lang w:val="uk-UA" w:eastAsia="ru-RU"/>
              </w:rPr>
              <w:br w:type="textWrapping"/>
            </w:r>
            <w:r>
              <w:rPr>
                <w:rFonts w:ascii="Times New Roman" w:hAnsi="Times New Roman" w:eastAsia="Times New Roman" w:cs="Times New Roman"/>
                <w:color w:val="000000"/>
                <w:lang w:val="uk-UA" w:eastAsia="ru-RU"/>
              </w:rPr>
              <w:t>(3)</w:t>
            </w:r>
          </w:p>
        </w:tc>
        <w:tc>
          <w:tcPr>
            <w:tcW w:w="9835" w:type="dxa"/>
            <w:gridSpan w:val="13"/>
            <w:tcBorders>
              <w:top w:val="single" w:color="000000" w:sz="4" w:space="0"/>
              <w:left w:val="nil"/>
              <w:bottom w:val="single" w:color="000000" w:sz="4" w:space="0"/>
              <w:right w:val="single" w:color="000000" w:sz="4" w:space="0"/>
            </w:tcBorders>
          </w:tcPr>
          <w:p>
            <w:pPr>
              <w:spacing w:before="120" w:after="0" w:line="240" w:lineRule="auto"/>
              <w:jc w:val="center"/>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Для розміщення відповідного закладу або для провадження діяльності із збереженням відповідного профілю діяльності* (зазначається тип закладу або профіль, за яким може бути використано Майно) _____________________________________________________________________</w:t>
            </w:r>
          </w:p>
        </w:tc>
      </w:tr>
      <w:tr>
        <w:tblPrEx>
          <w:tblCellMar>
            <w:top w:w="0" w:type="dxa"/>
            <w:left w:w="108" w:type="dxa"/>
            <w:bottom w:w="0" w:type="dxa"/>
            <w:right w:w="108" w:type="dxa"/>
          </w:tblCellMar>
        </w:tblPrEx>
        <w:trPr>
          <w:trHeight w:val="320" w:hRule="atLeast"/>
        </w:trPr>
        <w:tc>
          <w:tcPr>
            <w:tcW w:w="10605" w:type="dxa"/>
            <w:gridSpan w:val="14"/>
            <w:tcBorders>
              <w:top w:val="single" w:color="000000" w:sz="4" w:space="0"/>
              <w:left w:val="single" w:color="000000" w:sz="4" w:space="0"/>
              <w:bottom w:val="single" w:color="000000" w:sz="4" w:space="0"/>
              <w:right w:val="single" w:color="000000" w:sz="4" w:space="0"/>
            </w:tcBorders>
          </w:tcPr>
          <w:p>
            <w:pPr>
              <w:spacing w:before="120" w:after="0" w:line="240" w:lineRule="auto"/>
              <w:jc w:val="center"/>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або</w:t>
            </w:r>
          </w:p>
        </w:tc>
      </w:tr>
      <w:tr>
        <w:tblPrEx>
          <w:tblCellMar>
            <w:top w:w="0" w:type="dxa"/>
            <w:left w:w="108" w:type="dxa"/>
            <w:bottom w:w="0" w:type="dxa"/>
            <w:right w:w="108" w:type="dxa"/>
          </w:tblCellMar>
        </w:tblPrEx>
        <w:trPr>
          <w:trHeight w:val="320" w:hRule="atLeast"/>
        </w:trPr>
        <w:tc>
          <w:tcPr>
            <w:tcW w:w="770" w:type="dxa"/>
            <w:tcBorders>
              <w:top w:val="single" w:color="000000" w:sz="4" w:space="0"/>
              <w:left w:val="single" w:color="000000" w:sz="4" w:space="0"/>
              <w:bottom w:val="single" w:color="000000" w:sz="4" w:space="0"/>
              <w:right w:val="single" w:color="000000" w:sz="4" w:space="0"/>
            </w:tcBorders>
          </w:tcPr>
          <w:p>
            <w:pPr>
              <w:spacing w:before="120" w:after="0" w:line="240" w:lineRule="auto"/>
              <w:ind w:right="-48"/>
              <w:jc w:val="center"/>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7.1.1</w:t>
            </w:r>
            <w:r>
              <w:rPr>
                <w:rFonts w:ascii="Times New Roman" w:hAnsi="Times New Roman" w:eastAsia="Times New Roman" w:cs="Times New Roman"/>
                <w:color w:val="000000"/>
                <w:lang w:val="uk-UA" w:eastAsia="ru-RU"/>
              </w:rPr>
              <w:br w:type="textWrapping"/>
            </w:r>
            <w:r>
              <w:rPr>
                <w:rFonts w:ascii="Times New Roman" w:hAnsi="Times New Roman" w:eastAsia="Times New Roman" w:cs="Times New Roman"/>
                <w:color w:val="000000"/>
                <w:lang w:val="uk-UA" w:eastAsia="ru-RU"/>
              </w:rPr>
              <w:t>(3)</w:t>
            </w:r>
            <w:r>
              <w:rPr>
                <w:rFonts w:ascii="Times New Roman" w:hAnsi="Times New Roman" w:eastAsia="Times New Roman" w:cs="Times New Roman"/>
                <w:color w:val="000000"/>
                <w:lang w:val="uk-UA" w:eastAsia="ru-RU"/>
              </w:rPr>
              <w:br w:type="textWrapping"/>
            </w:r>
          </w:p>
        </w:tc>
        <w:tc>
          <w:tcPr>
            <w:tcW w:w="9835" w:type="dxa"/>
            <w:gridSpan w:val="13"/>
            <w:tcBorders>
              <w:top w:val="single" w:color="000000" w:sz="4" w:space="0"/>
              <w:left w:val="nil"/>
              <w:bottom w:val="single" w:color="000000" w:sz="4" w:space="0"/>
              <w:right w:val="single" w:color="000000" w:sz="4" w:space="0"/>
            </w:tcBorders>
          </w:tcPr>
          <w:p>
            <w:pPr>
              <w:spacing w:before="120" w:after="0" w:line="240" w:lineRule="auto"/>
              <w:jc w:val="center"/>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Майно може бути використане Орендарем з метою надання послуг, які не можуть бути забезпечені безпосередньо установами або закладами, визначеними у пункті 29 Порядку, і які є пов’язаними із забезпеченням або обслуговуванням діяльності такої установи або закладу* (вказати конкретну послугу, яку надаватиме Орендар з метою обслуговування або забезпечення діяльності установи або закладу) ____________________________________________________________________</w:t>
            </w:r>
          </w:p>
          <w:p>
            <w:pPr>
              <w:spacing w:before="120" w:after="0" w:line="240" w:lineRule="auto"/>
              <w:jc w:val="center"/>
              <w:rPr>
                <w:rFonts w:ascii="Times New Roman" w:hAnsi="Times New Roman" w:eastAsia="Times New Roman" w:cs="Times New Roman"/>
                <w:color w:val="000000"/>
                <w:lang w:val="uk-UA" w:eastAsia="ru-RU"/>
              </w:rPr>
            </w:pPr>
          </w:p>
        </w:tc>
      </w:tr>
      <w:tr>
        <w:tblPrEx>
          <w:tblCellMar>
            <w:top w:w="0" w:type="dxa"/>
            <w:left w:w="108" w:type="dxa"/>
            <w:bottom w:w="0" w:type="dxa"/>
            <w:right w:w="108" w:type="dxa"/>
          </w:tblCellMar>
        </w:tblPrEx>
        <w:trPr>
          <w:trHeight w:val="320" w:hRule="atLeast"/>
        </w:trPr>
        <w:tc>
          <w:tcPr>
            <w:tcW w:w="770" w:type="dxa"/>
            <w:tcBorders>
              <w:top w:val="single" w:color="000000" w:sz="4" w:space="0"/>
              <w:left w:val="single" w:color="000000" w:sz="4" w:space="0"/>
              <w:bottom w:val="single" w:color="000000" w:sz="4" w:space="0"/>
              <w:right w:val="single" w:color="000000" w:sz="4" w:space="0"/>
            </w:tcBorders>
          </w:tcPr>
          <w:p>
            <w:pPr>
              <w:spacing w:before="120" w:after="0" w:line="240" w:lineRule="auto"/>
              <w:ind w:right="-48"/>
              <w:jc w:val="center"/>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7.1.2</w:t>
            </w:r>
            <w:r>
              <w:rPr>
                <w:rFonts w:ascii="Times New Roman" w:hAnsi="Times New Roman" w:eastAsia="Times New Roman" w:cs="Times New Roman"/>
                <w:color w:val="000000"/>
                <w:lang w:val="uk-UA" w:eastAsia="ru-RU"/>
              </w:rPr>
              <w:br w:type="textWrapping"/>
            </w:r>
            <w:r>
              <w:rPr>
                <w:rFonts w:ascii="Times New Roman" w:hAnsi="Times New Roman" w:eastAsia="Times New Roman" w:cs="Times New Roman"/>
                <w:color w:val="000000"/>
                <w:lang w:val="uk-UA" w:eastAsia="ru-RU"/>
              </w:rPr>
              <w:t>(3)</w:t>
            </w:r>
            <w:r>
              <w:rPr>
                <w:rFonts w:ascii="Times New Roman" w:hAnsi="Times New Roman" w:eastAsia="Times New Roman" w:cs="Times New Roman"/>
                <w:color w:val="000000"/>
                <w:lang w:val="uk-UA" w:eastAsia="ru-RU"/>
              </w:rPr>
              <w:br w:type="textWrapping"/>
            </w:r>
          </w:p>
        </w:tc>
        <w:tc>
          <w:tcPr>
            <w:tcW w:w="9835" w:type="dxa"/>
            <w:gridSpan w:val="13"/>
            <w:tcBorders>
              <w:top w:val="single" w:color="000000" w:sz="4" w:space="0"/>
              <w:left w:val="nil"/>
              <w:bottom w:val="single" w:color="000000" w:sz="4" w:space="0"/>
              <w:right w:val="single" w:color="000000" w:sz="4" w:space="0"/>
            </w:tcBorders>
          </w:tcPr>
          <w:p>
            <w:pPr>
              <w:spacing w:before="120" w:after="0" w:line="240" w:lineRule="auto"/>
              <w:jc w:val="center"/>
              <w:rPr>
                <w:rFonts w:ascii="Times New Roman" w:hAnsi="Times New Roman" w:eastAsia="Times New Roman" w:cs="Times New Roman"/>
                <w:lang w:val="uk-UA" w:eastAsia="ru-RU"/>
              </w:rPr>
            </w:pPr>
            <w:r>
              <w:rPr>
                <w:rFonts w:ascii="Times New Roman" w:hAnsi="Times New Roman" w:eastAsia="Times New Roman" w:cs="Times New Roman"/>
                <w:lang w:val="uk-UA" w:eastAsia="ru-RU"/>
              </w:rPr>
              <w:t>Майно може бути використане Орендарем за будь-яким цільовим призначенням на розсуд Орендаря* (може бути використане за будь-яким цільовим призначенням), якщо Майно (обрати одне з трьох):</w:t>
            </w:r>
          </w:p>
          <w:p>
            <w:pPr>
              <w:spacing w:before="120" w:after="0" w:line="240" w:lineRule="auto"/>
              <w:jc w:val="center"/>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(а) перебуває в аварійному стані або</w:t>
            </w:r>
          </w:p>
          <w:p>
            <w:pPr>
              <w:spacing w:before="120" w:after="0" w:line="240" w:lineRule="auto"/>
              <w:jc w:val="center"/>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(б) не використовується у діяльності закладу протягом більш як три роки або</w:t>
            </w:r>
          </w:p>
          <w:p>
            <w:pPr>
              <w:spacing w:before="120" w:after="0" w:line="240" w:lineRule="auto"/>
              <w:jc w:val="center"/>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(в) не використовується у діяльності закладу протягом більш як п’ять років:</w:t>
            </w:r>
          </w:p>
          <w:p>
            <w:pPr>
              <w:spacing w:before="120" w:after="0" w:line="240" w:lineRule="auto"/>
              <w:jc w:val="center"/>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_______________________________________________________________/</w:t>
            </w:r>
          </w:p>
          <w:p>
            <w:pPr>
              <w:spacing w:before="120" w:after="0" w:line="240" w:lineRule="auto"/>
              <w:jc w:val="center"/>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(*використовується, якщо Майно передано в оренду на аукціоні і об’єктом оренди є майно, передбачене пунктом 29 Порядку, але на таке Майно поширюється</w:t>
            </w:r>
            <w:r>
              <w:rPr>
                <w:rFonts w:ascii="Times New Roman" w:hAnsi="Times New Roman" w:eastAsia="Times New Roman" w:cs="Times New Roman"/>
                <w:lang w:val="uk-UA" w:eastAsia="ru-RU"/>
              </w:rPr>
              <w:t xml:space="preserve"> виняток</w:t>
            </w:r>
            <w:r>
              <w:rPr>
                <w:rFonts w:ascii="Times New Roman" w:hAnsi="Times New Roman" w:eastAsia="Times New Roman" w:cs="Times New Roman"/>
                <w:color w:val="000000"/>
                <w:lang w:val="uk-UA" w:eastAsia="ru-RU"/>
              </w:rPr>
              <w:t>, передбачений абзацом десятим пункту 29 Порядку)</w:t>
            </w:r>
          </w:p>
        </w:tc>
      </w:tr>
      <w:tr>
        <w:tblPrEx>
          <w:tblCellMar>
            <w:top w:w="0" w:type="dxa"/>
            <w:left w:w="108" w:type="dxa"/>
            <w:bottom w:w="0" w:type="dxa"/>
            <w:right w:w="108" w:type="dxa"/>
          </w:tblCellMar>
        </w:tblPrEx>
        <w:trPr>
          <w:trHeight w:val="320" w:hRule="atLeast"/>
        </w:trPr>
        <w:tc>
          <w:tcPr>
            <w:tcW w:w="10605" w:type="dxa"/>
            <w:gridSpan w:val="14"/>
            <w:tcBorders>
              <w:top w:val="single" w:color="000000" w:sz="4" w:space="0"/>
              <w:left w:val="single" w:color="000000" w:sz="4" w:space="0"/>
              <w:bottom w:val="single" w:color="000000" w:sz="4" w:space="0"/>
              <w:right w:val="single" w:color="000000" w:sz="4" w:space="0"/>
            </w:tcBorders>
          </w:tcPr>
          <w:p>
            <w:pPr>
              <w:spacing w:before="120" w:after="0" w:line="240" w:lineRule="auto"/>
              <w:ind w:right="110"/>
              <w:jc w:val="center"/>
              <w:rPr>
                <w:rFonts w:ascii="Times New Roman" w:hAnsi="Times New Roman" w:eastAsia="Times New Roman" w:cs="Times New Roman"/>
                <w:lang w:val="uk-UA" w:eastAsia="ru-RU"/>
              </w:rPr>
            </w:pPr>
            <w:r>
              <w:rPr>
                <w:rFonts w:ascii="Times New Roman" w:hAnsi="Times New Roman" w:eastAsia="Times New Roman" w:cs="Times New Roman"/>
                <w:lang w:val="uk-UA" w:eastAsia="ru-RU"/>
              </w:rPr>
              <w:t>або</w:t>
            </w:r>
          </w:p>
        </w:tc>
      </w:tr>
      <w:tr>
        <w:tblPrEx>
          <w:tblCellMar>
            <w:top w:w="0" w:type="dxa"/>
            <w:left w:w="108" w:type="dxa"/>
            <w:bottom w:w="0" w:type="dxa"/>
            <w:right w:w="108" w:type="dxa"/>
          </w:tblCellMar>
        </w:tblPrEx>
        <w:trPr>
          <w:trHeight w:val="320" w:hRule="atLeast"/>
        </w:trPr>
        <w:tc>
          <w:tcPr>
            <w:tcW w:w="770" w:type="dxa"/>
            <w:tcBorders>
              <w:top w:val="single" w:color="000000" w:sz="4" w:space="0"/>
              <w:left w:val="single" w:color="000000" w:sz="4" w:space="0"/>
              <w:bottom w:val="single" w:color="000000" w:sz="4" w:space="0"/>
              <w:right w:val="single" w:color="000000" w:sz="4" w:space="0"/>
            </w:tcBorders>
          </w:tcPr>
          <w:p>
            <w:pPr>
              <w:spacing w:before="120" w:after="0" w:line="240" w:lineRule="auto"/>
              <w:jc w:val="center"/>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7.1</w:t>
            </w:r>
            <w:r>
              <w:rPr>
                <w:rFonts w:ascii="Times New Roman" w:hAnsi="Times New Roman" w:eastAsia="Times New Roman" w:cs="Times New Roman"/>
                <w:color w:val="000000"/>
                <w:lang w:val="uk-UA" w:eastAsia="ru-RU"/>
              </w:rPr>
              <w:br w:type="textWrapping"/>
            </w:r>
            <w:r>
              <w:rPr>
                <w:rFonts w:ascii="Times New Roman" w:hAnsi="Times New Roman" w:eastAsia="Times New Roman" w:cs="Times New Roman"/>
                <w:color w:val="000000"/>
                <w:lang w:val="uk-UA" w:eastAsia="ru-RU"/>
              </w:rPr>
              <w:t>(4)</w:t>
            </w:r>
          </w:p>
        </w:tc>
        <w:tc>
          <w:tcPr>
            <w:tcW w:w="9835" w:type="dxa"/>
            <w:gridSpan w:val="13"/>
            <w:tcBorders>
              <w:top w:val="single" w:color="000000" w:sz="4" w:space="0"/>
              <w:left w:val="nil"/>
              <w:bottom w:val="single" w:color="000000" w:sz="4" w:space="0"/>
              <w:right w:val="single" w:color="000000" w:sz="4" w:space="0"/>
            </w:tcBorders>
          </w:tcPr>
          <w:p>
            <w:pPr>
              <w:spacing w:before="120" w:after="0" w:line="240" w:lineRule="auto"/>
              <w:ind w:right="110"/>
              <w:jc w:val="center"/>
              <w:rPr>
                <w:rFonts w:ascii="Times New Roman" w:hAnsi="Times New Roman" w:eastAsia="Times New Roman" w:cs="Times New Roman"/>
                <w:lang w:val="uk-UA" w:eastAsia="ru-RU"/>
              </w:rPr>
            </w:pPr>
            <w:r>
              <w:rPr>
                <w:rFonts w:ascii="Times New Roman" w:hAnsi="Times New Roman" w:eastAsia="Times New Roman" w:cs="Times New Roman"/>
                <w:lang w:val="uk-UA" w:eastAsia="ru-RU"/>
              </w:rPr>
              <w:t>_________________________________________________________________*</w:t>
            </w:r>
          </w:p>
          <w:p>
            <w:pPr>
              <w:spacing w:before="120" w:after="0" w:line="240" w:lineRule="auto"/>
              <w:ind w:right="110"/>
              <w:jc w:val="center"/>
              <w:rPr>
                <w:rFonts w:ascii="Times New Roman" w:hAnsi="Times New Roman" w:eastAsia="Times New Roman" w:cs="Times New Roman"/>
                <w:lang w:val="uk-UA" w:eastAsia="ru-RU"/>
              </w:rPr>
            </w:pPr>
            <w:r>
              <w:rPr>
                <w:rFonts w:ascii="Times New Roman" w:hAnsi="Times New Roman" w:eastAsia="Times New Roman" w:cs="Times New Roman"/>
                <w:lang w:val="uk-UA" w:eastAsia="ru-RU"/>
              </w:rPr>
              <w:t>(зазначається цільове призначення відповідно до інформації про цільове призначення Майна, за яким Майно було включено до Переліку другого типу, або відповідно до інформаційного повідомлення про передачу Майна в оренду без проведення аукціону)</w:t>
            </w:r>
          </w:p>
          <w:p>
            <w:pPr>
              <w:spacing w:before="120" w:after="0" w:line="240" w:lineRule="auto"/>
              <w:jc w:val="center"/>
              <w:rPr>
                <w:rFonts w:ascii="Times New Roman" w:hAnsi="Times New Roman" w:eastAsia="Times New Roman" w:cs="Times New Roman"/>
                <w:color w:val="000000"/>
                <w:lang w:val="uk-UA" w:eastAsia="ru-RU"/>
              </w:rPr>
            </w:pPr>
            <w:r>
              <w:rPr>
                <w:rFonts w:ascii="Times New Roman" w:hAnsi="Times New Roman" w:eastAsia="Times New Roman" w:cs="Times New Roman"/>
                <w:lang w:val="uk-UA" w:eastAsia="ru-RU"/>
              </w:rPr>
              <w:t>(*використовується, якщо Майно передано в оренду без проведення аукціону)</w:t>
            </w:r>
          </w:p>
        </w:tc>
      </w:tr>
      <w:tr>
        <w:tblPrEx>
          <w:tblCellMar>
            <w:top w:w="0" w:type="dxa"/>
            <w:left w:w="108" w:type="dxa"/>
            <w:bottom w:w="0" w:type="dxa"/>
            <w:right w:w="108" w:type="dxa"/>
          </w:tblCellMar>
        </w:tblPrEx>
        <w:trPr>
          <w:trHeight w:val="320" w:hRule="atLeast"/>
        </w:trPr>
        <w:tc>
          <w:tcPr>
            <w:tcW w:w="770" w:type="dxa"/>
            <w:tcBorders>
              <w:top w:val="single" w:color="000000" w:sz="4" w:space="0"/>
              <w:left w:val="single" w:color="000000" w:sz="4" w:space="0"/>
              <w:bottom w:val="single" w:color="000000" w:sz="4" w:space="0"/>
              <w:right w:val="single" w:color="000000" w:sz="4" w:space="0"/>
            </w:tcBorders>
          </w:tcPr>
          <w:p>
            <w:pPr>
              <w:spacing w:before="120" w:after="0" w:line="240" w:lineRule="auto"/>
              <w:jc w:val="center"/>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8</w:t>
            </w:r>
          </w:p>
        </w:tc>
        <w:tc>
          <w:tcPr>
            <w:tcW w:w="3225" w:type="dxa"/>
            <w:gridSpan w:val="3"/>
            <w:tcBorders>
              <w:top w:val="single" w:color="000000" w:sz="4" w:space="0"/>
              <w:left w:val="nil"/>
              <w:bottom w:val="single" w:color="000000" w:sz="4" w:space="0"/>
              <w:right w:val="single" w:color="000000" w:sz="4" w:space="0"/>
            </w:tcBorders>
          </w:tcPr>
          <w:p>
            <w:pPr>
              <w:spacing w:before="120" w:after="0" w:line="240" w:lineRule="auto"/>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Графік використання (заповнюється, якщо майно передається в погодинну оренду)</w:t>
            </w:r>
          </w:p>
          <w:p>
            <w:pPr>
              <w:spacing w:before="120" w:after="0" w:line="240" w:lineRule="auto"/>
              <w:rPr>
                <w:rFonts w:ascii="Times New Roman" w:hAnsi="Times New Roman" w:eastAsia="Times New Roman" w:cs="Times New Roman"/>
                <w:color w:val="000000"/>
                <w:lang w:val="uk-UA" w:eastAsia="ru-RU"/>
              </w:rPr>
            </w:pPr>
          </w:p>
        </w:tc>
        <w:tc>
          <w:tcPr>
            <w:tcW w:w="6610" w:type="dxa"/>
            <w:gridSpan w:val="10"/>
            <w:tcBorders>
              <w:top w:val="single" w:color="000000" w:sz="4" w:space="0"/>
              <w:left w:val="nil"/>
              <w:bottom w:val="single" w:color="000000" w:sz="4" w:space="0"/>
              <w:right w:val="single" w:color="000000" w:sz="4" w:space="0"/>
            </w:tcBorders>
          </w:tcPr>
          <w:p>
            <w:pPr>
              <w:spacing w:before="120" w:after="0" w:line="240" w:lineRule="auto"/>
              <w:rPr>
                <w:rFonts w:ascii="Times New Roman" w:hAnsi="Times New Roman" w:eastAsia="Times New Roman" w:cs="Times New Roman"/>
                <w:color w:val="000000"/>
                <w:lang w:val="uk-UA" w:eastAsia="ru-RU"/>
              </w:rPr>
            </w:pPr>
          </w:p>
        </w:tc>
      </w:tr>
      <w:tr>
        <w:tblPrEx>
          <w:tblCellMar>
            <w:top w:w="0" w:type="dxa"/>
            <w:left w:w="108" w:type="dxa"/>
            <w:bottom w:w="0" w:type="dxa"/>
            <w:right w:w="108" w:type="dxa"/>
          </w:tblCellMar>
        </w:tblPrEx>
        <w:trPr>
          <w:trHeight w:val="320" w:hRule="atLeast"/>
        </w:trPr>
        <w:tc>
          <w:tcPr>
            <w:tcW w:w="770" w:type="dxa"/>
            <w:tcBorders>
              <w:top w:val="single" w:color="000000" w:sz="4" w:space="0"/>
              <w:left w:val="single" w:color="000000" w:sz="4" w:space="0"/>
              <w:bottom w:val="single" w:color="000000" w:sz="4" w:space="0"/>
              <w:right w:val="single" w:color="000000" w:sz="4" w:space="0"/>
            </w:tcBorders>
          </w:tcPr>
          <w:p>
            <w:pPr>
              <w:spacing w:before="120" w:after="0" w:line="240" w:lineRule="auto"/>
              <w:jc w:val="center"/>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9</w:t>
            </w:r>
          </w:p>
        </w:tc>
        <w:tc>
          <w:tcPr>
            <w:tcW w:w="9835" w:type="dxa"/>
            <w:gridSpan w:val="13"/>
            <w:tcBorders>
              <w:top w:val="single" w:color="000000" w:sz="4" w:space="0"/>
              <w:left w:val="nil"/>
              <w:bottom w:val="single" w:color="000000" w:sz="4" w:space="0"/>
              <w:right w:val="single" w:color="000000" w:sz="4" w:space="0"/>
            </w:tcBorders>
          </w:tcPr>
          <w:p>
            <w:pPr>
              <w:spacing w:before="120" w:after="0" w:line="240" w:lineRule="auto"/>
              <w:jc w:val="center"/>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Орендна плата та інші платежі</w:t>
            </w:r>
          </w:p>
          <w:p>
            <w:pPr>
              <w:spacing w:before="120" w:after="0" w:line="240" w:lineRule="auto"/>
              <w:jc w:val="center"/>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(залежно від типу договору залишити одне із п’яти</w:t>
            </w:r>
            <w:r>
              <w:rPr>
                <w:rFonts w:ascii="Times New Roman" w:hAnsi="Times New Roman" w:eastAsia="Times New Roman" w:cs="Times New Roman"/>
                <w:color w:val="000000"/>
                <w:lang w:eastAsia="ru-RU"/>
              </w:rPr>
              <w:br w:type="textWrapping"/>
            </w:r>
            <w:r>
              <w:rPr>
                <w:rFonts w:ascii="Times New Roman" w:hAnsi="Times New Roman" w:eastAsia="Times New Roman" w:cs="Times New Roman"/>
                <w:color w:val="000000"/>
                <w:lang w:val="uk-UA" w:eastAsia="ru-RU"/>
              </w:rPr>
              <w:t>формулювань пункту 9.1)</w:t>
            </w:r>
          </w:p>
        </w:tc>
      </w:tr>
      <w:tr>
        <w:tblPrEx>
          <w:tblCellMar>
            <w:top w:w="0" w:type="dxa"/>
            <w:left w:w="108" w:type="dxa"/>
            <w:bottom w:w="0" w:type="dxa"/>
            <w:right w:w="108" w:type="dxa"/>
          </w:tblCellMar>
        </w:tblPrEx>
        <w:trPr>
          <w:trHeight w:val="320" w:hRule="atLeast"/>
        </w:trPr>
        <w:tc>
          <w:tcPr>
            <w:tcW w:w="770" w:type="dxa"/>
            <w:tcBorders>
              <w:top w:val="single" w:color="000000" w:sz="4" w:space="0"/>
              <w:left w:val="single" w:color="000000" w:sz="4" w:space="0"/>
              <w:bottom w:val="single" w:color="000000" w:sz="4" w:space="0"/>
              <w:right w:val="single" w:color="000000" w:sz="4" w:space="0"/>
            </w:tcBorders>
          </w:tcPr>
          <w:p>
            <w:pPr>
              <w:spacing w:before="120" w:after="0" w:line="240" w:lineRule="auto"/>
              <w:jc w:val="center"/>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9.1</w:t>
            </w:r>
            <w:r>
              <w:rPr>
                <w:rFonts w:ascii="Times New Roman" w:hAnsi="Times New Roman" w:eastAsia="Times New Roman" w:cs="Times New Roman"/>
                <w:color w:val="000000"/>
                <w:lang w:val="uk-UA" w:eastAsia="ru-RU"/>
              </w:rPr>
              <w:br w:type="textWrapping"/>
            </w:r>
            <w:r>
              <w:rPr>
                <w:rFonts w:ascii="Times New Roman" w:hAnsi="Times New Roman" w:eastAsia="Times New Roman" w:cs="Times New Roman"/>
                <w:color w:val="000000"/>
                <w:lang w:val="uk-UA" w:eastAsia="ru-RU"/>
              </w:rPr>
              <w:t>(1)</w:t>
            </w:r>
          </w:p>
        </w:tc>
        <w:tc>
          <w:tcPr>
            <w:tcW w:w="3225" w:type="dxa"/>
            <w:gridSpan w:val="3"/>
            <w:tcBorders>
              <w:top w:val="single" w:color="000000" w:sz="4" w:space="0"/>
              <w:left w:val="nil"/>
              <w:bottom w:val="single" w:color="000000" w:sz="4" w:space="0"/>
              <w:right w:val="single" w:color="000000" w:sz="4" w:space="0"/>
            </w:tcBorders>
          </w:tcPr>
          <w:p>
            <w:pPr>
              <w:spacing w:before="120" w:after="0" w:line="240" w:lineRule="auto"/>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Місячна орендна плата, визначена за результатами проведення аукціону</w:t>
            </w:r>
          </w:p>
        </w:tc>
        <w:tc>
          <w:tcPr>
            <w:tcW w:w="3246" w:type="dxa"/>
            <w:gridSpan w:val="5"/>
            <w:tcBorders>
              <w:top w:val="single" w:color="000000" w:sz="4" w:space="0"/>
              <w:left w:val="nil"/>
              <w:bottom w:val="single" w:color="000000" w:sz="4" w:space="0"/>
              <w:right w:val="single" w:color="000000" w:sz="4" w:space="0"/>
            </w:tcBorders>
          </w:tcPr>
          <w:p>
            <w:pPr>
              <w:spacing w:before="120" w:after="0" w:line="240" w:lineRule="auto"/>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сума, гривень, без податку на додану вартість ___________</w:t>
            </w:r>
          </w:p>
        </w:tc>
        <w:tc>
          <w:tcPr>
            <w:tcW w:w="3364" w:type="dxa"/>
            <w:gridSpan w:val="5"/>
            <w:tcBorders>
              <w:top w:val="single" w:color="000000" w:sz="4" w:space="0"/>
              <w:left w:val="nil"/>
              <w:bottom w:val="single" w:color="000000" w:sz="4" w:space="0"/>
              <w:right w:val="single" w:color="000000" w:sz="4" w:space="0"/>
            </w:tcBorders>
          </w:tcPr>
          <w:p>
            <w:pPr>
              <w:spacing w:before="120" w:after="0" w:line="240" w:lineRule="auto"/>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дата і реквізити протоколу електронного аукціону ________________</w:t>
            </w:r>
          </w:p>
        </w:tc>
      </w:tr>
      <w:tr>
        <w:tblPrEx>
          <w:tblCellMar>
            <w:top w:w="0" w:type="dxa"/>
            <w:left w:w="108" w:type="dxa"/>
            <w:bottom w:w="0" w:type="dxa"/>
            <w:right w:w="108" w:type="dxa"/>
          </w:tblCellMar>
        </w:tblPrEx>
        <w:trPr>
          <w:trHeight w:val="320" w:hRule="atLeast"/>
        </w:trPr>
        <w:tc>
          <w:tcPr>
            <w:tcW w:w="10605" w:type="dxa"/>
            <w:gridSpan w:val="14"/>
            <w:tcBorders>
              <w:top w:val="single" w:color="000000" w:sz="4" w:space="0"/>
              <w:left w:val="single" w:color="000000" w:sz="4" w:space="0"/>
              <w:bottom w:val="single" w:color="000000" w:sz="4" w:space="0"/>
              <w:right w:val="single" w:color="000000" w:sz="4" w:space="0"/>
            </w:tcBorders>
          </w:tcPr>
          <w:p>
            <w:pPr>
              <w:spacing w:before="120" w:after="0" w:line="240" w:lineRule="auto"/>
              <w:jc w:val="center"/>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або</w:t>
            </w:r>
          </w:p>
        </w:tc>
      </w:tr>
      <w:tr>
        <w:tblPrEx>
          <w:tblCellMar>
            <w:top w:w="0" w:type="dxa"/>
            <w:left w:w="108" w:type="dxa"/>
            <w:bottom w:w="0" w:type="dxa"/>
            <w:right w:w="108" w:type="dxa"/>
          </w:tblCellMar>
        </w:tblPrEx>
        <w:trPr>
          <w:trHeight w:val="320" w:hRule="atLeast"/>
        </w:trPr>
        <w:tc>
          <w:tcPr>
            <w:tcW w:w="770" w:type="dxa"/>
            <w:tcBorders>
              <w:top w:val="single" w:color="000000" w:sz="4" w:space="0"/>
              <w:left w:val="single" w:color="000000" w:sz="4" w:space="0"/>
              <w:bottom w:val="single" w:color="000000" w:sz="4" w:space="0"/>
              <w:right w:val="single" w:color="000000" w:sz="4" w:space="0"/>
            </w:tcBorders>
          </w:tcPr>
          <w:p>
            <w:pPr>
              <w:spacing w:before="120" w:after="0" w:line="240" w:lineRule="auto"/>
              <w:jc w:val="center"/>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9.1</w:t>
            </w:r>
            <w:r>
              <w:rPr>
                <w:rFonts w:ascii="Times New Roman" w:hAnsi="Times New Roman" w:eastAsia="Times New Roman" w:cs="Times New Roman"/>
                <w:color w:val="000000"/>
                <w:lang w:val="uk-UA" w:eastAsia="ru-RU"/>
              </w:rPr>
              <w:br w:type="textWrapping"/>
            </w:r>
            <w:r>
              <w:rPr>
                <w:rFonts w:ascii="Times New Roman" w:hAnsi="Times New Roman" w:eastAsia="Times New Roman" w:cs="Times New Roman"/>
                <w:color w:val="000000"/>
                <w:lang w:val="uk-UA" w:eastAsia="ru-RU"/>
              </w:rPr>
              <w:t>(2)</w:t>
            </w:r>
          </w:p>
          <w:p>
            <w:pPr>
              <w:spacing w:before="120" w:after="0" w:line="240" w:lineRule="auto"/>
              <w:jc w:val="center"/>
              <w:rPr>
                <w:rFonts w:ascii="Times New Roman" w:hAnsi="Times New Roman" w:eastAsia="Times New Roman" w:cs="Times New Roman"/>
                <w:color w:val="000000"/>
                <w:lang w:val="uk-UA" w:eastAsia="ru-RU"/>
              </w:rPr>
            </w:pPr>
          </w:p>
        </w:tc>
        <w:tc>
          <w:tcPr>
            <w:tcW w:w="3225" w:type="dxa"/>
            <w:gridSpan w:val="3"/>
            <w:tcBorders>
              <w:top w:val="single" w:color="000000" w:sz="4" w:space="0"/>
              <w:left w:val="nil"/>
              <w:bottom w:val="single" w:color="000000" w:sz="4" w:space="0"/>
              <w:right w:val="single" w:color="000000" w:sz="4" w:space="0"/>
            </w:tcBorders>
          </w:tcPr>
          <w:p>
            <w:pPr>
              <w:spacing w:before="120" w:after="0" w:line="240" w:lineRule="auto"/>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Місячна орендна плата, визначена на підставі Методики розрахунку орендної плати за державне майно, затвердженої Кабінетом Міністрів України (далі - Методика)</w:t>
            </w:r>
          </w:p>
        </w:tc>
        <w:tc>
          <w:tcPr>
            <w:tcW w:w="3246" w:type="dxa"/>
            <w:gridSpan w:val="5"/>
            <w:tcBorders>
              <w:top w:val="single" w:color="000000" w:sz="4" w:space="0"/>
              <w:left w:val="nil"/>
              <w:bottom w:val="single" w:color="000000" w:sz="4" w:space="0"/>
              <w:right w:val="single" w:color="000000" w:sz="4" w:space="0"/>
            </w:tcBorders>
          </w:tcPr>
          <w:p>
            <w:pPr>
              <w:spacing w:before="120" w:after="0" w:line="240" w:lineRule="auto"/>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сума, гривень, без податку на додану вартість ___________</w:t>
            </w:r>
          </w:p>
        </w:tc>
        <w:tc>
          <w:tcPr>
            <w:tcW w:w="3364" w:type="dxa"/>
            <w:gridSpan w:val="5"/>
            <w:tcBorders>
              <w:top w:val="single" w:color="000000" w:sz="4" w:space="0"/>
              <w:left w:val="nil"/>
              <w:bottom w:val="single" w:color="000000" w:sz="4" w:space="0"/>
              <w:right w:val="single" w:color="000000" w:sz="4" w:space="0"/>
            </w:tcBorders>
          </w:tcPr>
          <w:p>
            <w:pPr>
              <w:spacing w:before="120" w:after="0" w:line="240" w:lineRule="auto"/>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дата визначення ринкової вартості майна</w:t>
            </w:r>
          </w:p>
          <w:p>
            <w:pPr>
              <w:spacing w:before="120" w:after="0" w:line="240" w:lineRule="auto"/>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eastAsia="ru-RU"/>
              </w:rPr>
              <w:t>“</w:t>
            </w:r>
            <w:r>
              <w:rPr>
                <w:rFonts w:ascii="Times New Roman" w:hAnsi="Times New Roman" w:eastAsia="Times New Roman" w:cs="Times New Roman"/>
                <w:color w:val="000000"/>
                <w:lang w:val="uk-UA" w:eastAsia="ru-RU"/>
              </w:rPr>
              <w:t>__</w:t>
            </w:r>
            <w:r>
              <w:rPr>
                <w:rFonts w:ascii="Times New Roman" w:hAnsi="Times New Roman" w:eastAsia="Times New Roman" w:cs="Times New Roman"/>
                <w:color w:val="000000"/>
                <w:lang w:eastAsia="ru-RU"/>
              </w:rPr>
              <w:t>”</w:t>
            </w:r>
            <w:r>
              <w:rPr>
                <w:rFonts w:ascii="Times New Roman" w:hAnsi="Times New Roman" w:eastAsia="Times New Roman" w:cs="Times New Roman"/>
                <w:color w:val="000000"/>
                <w:lang w:val="uk-UA" w:eastAsia="ru-RU"/>
              </w:rPr>
              <w:t xml:space="preserve"> _____ 20__ р., що є датою визначення орендної плати за базовий місяць оренди</w:t>
            </w:r>
          </w:p>
        </w:tc>
      </w:tr>
      <w:tr>
        <w:tblPrEx>
          <w:tblCellMar>
            <w:top w:w="0" w:type="dxa"/>
            <w:left w:w="108" w:type="dxa"/>
            <w:bottom w:w="0" w:type="dxa"/>
            <w:right w:w="108" w:type="dxa"/>
          </w:tblCellMar>
        </w:tblPrEx>
        <w:trPr>
          <w:trHeight w:val="320" w:hRule="atLeast"/>
        </w:trPr>
        <w:tc>
          <w:tcPr>
            <w:tcW w:w="10605" w:type="dxa"/>
            <w:gridSpan w:val="14"/>
            <w:tcBorders>
              <w:top w:val="single" w:color="000000" w:sz="4" w:space="0"/>
              <w:left w:val="single" w:color="000000" w:sz="4" w:space="0"/>
              <w:bottom w:val="single" w:color="000000" w:sz="4" w:space="0"/>
              <w:right w:val="single" w:color="000000" w:sz="4" w:space="0"/>
            </w:tcBorders>
          </w:tcPr>
          <w:p>
            <w:pPr>
              <w:spacing w:before="120" w:after="0" w:line="240" w:lineRule="auto"/>
              <w:jc w:val="center"/>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або</w:t>
            </w:r>
          </w:p>
        </w:tc>
      </w:tr>
      <w:tr>
        <w:tblPrEx>
          <w:tblCellMar>
            <w:top w:w="0" w:type="dxa"/>
            <w:left w:w="108" w:type="dxa"/>
            <w:bottom w:w="0" w:type="dxa"/>
            <w:right w:w="108" w:type="dxa"/>
          </w:tblCellMar>
        </w:tblPrEx>
        <w:trPr>
          <w:trHeight w:val="320" w:hRule="atLeast"/>
        </w:trPr>
        <w:tc>
          <w:tcPr>
            <w:tcW w:w="770" w:type="dxa"/>
            <w:tcBorders>
              <w:top w:val="single" w:color="000000" w:sz="4" w:space="0"/>
              <w:left w:val="single" w:color="000000" w:sz="4" w:space="0"/>
              <w:bottom w:val="single" w:color="000000" w:sz="4" w:space="0"/>
              <w:right w:val="single" w:color="000000" w:sz="4" w:space="0"/>
            </w:tcBorders>
          </w:tcPr>
          <w:p>
            <w:pPr>
              <w:spacing w:before="120" w:after="0" w:line="240" w:lineRule="auto"/>
              <w:jc w:val="center"/>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9.1</w:t>
            </w:r>
            <w:r>
              <w:rPr>
                <w:rFonts w:ascii="Times New Roman" w:hAnsi="Times New Roman" w:eastAsia="Times New Roman" w:cs="Times New Roman"/>
                <w:color w:val="000000"/>
                <w:lang w:val="uk-UA" w:eastAsia="ru-RU"/>
              </w:rPr>
              <w:br w:type="textWrapping"/>
            </w:r>
            <w:r>
              <w:rPr>
                <w:rFonts w:ascii="Times New Roman" w:hAnsi="Times New Roman" w:eastAsia="Times New Roman" w:cs="Times New Roman"/>
                <w:color w:val="000000"/>
                <w:lang w:val="uk-UA" w:eastAsia="ru-RU"/>
              </w:rPr>
              <w:t>(3)</w:t>
            </w:r>
          </w:p>
          <w:p>
            <w:pPr>
              <w:spacing w:before="120" w:after="0" w:line="240" w:lineRule="auto"/>
              <w:jc w:val="center"/>
              <w:rPr>
                <w:rFonts w:ascii="Times New Roman" w:hAnsi="Times New Roman" w:eastAsia="Times New Roman" w:cs="Times New Roman"/>
                <w:color w:val="000000"/>
                <w:lang w:val="uk-UA" w:eastAsia="ru-RU"/>
              </w:rPr>
            </w:pPr>
          </w:p>
        </w:tc>
        <w:tc>
          <w:tcPr>
            <w:tcW w:w="3225" w:type="dxa"/>
            <w:gridSpan w:val="3"/>
            <w:tcBorders>
              <w:top w:val="single" w:color="000000" w:sz="4" w:space="0"/>
              <w:left w:val="nil"/>
              <w:bottom w:val="single" w:color="000000" w:sz="4" w:space="0"/>
              <w:right w:val="single" w:color="000000" w:sz="4" w:space="0"/>
            </w:tcBorders>
          </w:tcPr>
          <w:p>
            <w:pPr>
              <w:spacing w:before="120" w:after="0" w:line="240" w:lineRule="auto"/>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 xml:space="preserve">Місячна орендна плата, визначена на підставі абзацу третього частини сьомої </w:t>
            </w:r>
            <w:r>
              <w:rPr>
                <w:rFonts w:ascii="Times New Roman" w:hAnsi="Times New Roman" w:eastAsia="Times New Roman" w:cs="Times New Roman"/>
                <w:color w:val="000000"/>
                <w:lang w:val="uk-UA" w:eastAsia="ru-RU"/>
              </w:rPr>
              <w:br w:type="textWrapping"/>
            </w:r>
            <w:r>
              <w:rPr>
                <w:rFonts w:ascii="Times New Roman" w:hAnsi="Times New Roman" w:eastAsia="Times New Roman" w:cs="Times New Roman"/>
                <w:color w:val="000000"/>
                <w:lang w:val="uk-UA" w:eastAsia="ru-RU"/>
              </w:rPr>
              <w:t>статті 18 Закону</w:t>
            </w:r>
          </w:p>
        </w:tc>
        <w:tc>
          <w:tcPr>
            <w:tcW w:w="3246" w:type="dxa"/>
            <w:gridSpan w:val="5"/>
            <w:tcBorders>
              <w:top w:val="single" w:color="000000" w:sz="4" w:space="0"/>
              <w:left w:val="nil"/>
              <w:bottom w:val="single" w:color="000000" w:sz="4" w:space="0"/>
              <w:right w:val="single" w:color="000000" w:sz="4" w:space="0"/>
            </w:tcBorders>
          </w:tcPr>
          <w:p>
            <w:pPr>
              <w:spacing w:before="120" w:after="0" w:line="240" w:lineRule="auto"/>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сума, гривень, без податку на додану вартість _____________</w:t>
            </w:r>
          </w:p>
        </w:tc>
        <w:tc>
          <w:tcPr>
            <w:tcW w:w="3364" w:type="dxa"/>
            <w:gridSpan w:val="5"/>
            <w:tcBorders>
              <w:top w:val="single" w:color="000000" w:sz="4" w:space="0"/>
              <w:left w:val="nil"/>
              <w:bottom w:val="single" w:color="000000" w:sz="4" w:space="0"/>
              <w:right w:val="single" w:color="000000" w:sz="4" w:space="0"/>
            </w:tcBorders>
          </w:tcPr>
          <w:p>
            <w:pPr>
              <w:spacing w:before="120" w:after="0" w:line="240" w:lineRule="auto"/>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останнє число місяця, за який підлягала сплаті остання місячна орендна плата, встановлена договором, що продовжується,</w:t>
            </w:r>
          </w:p>
          <w:p>
            <w:pPr>
              <w:spacing w:before="120" w:after="0" w:line="240" w:lineRule="auto"/>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eastAsia="ru-RU"/>
              </w:rPr>
              <w:t>“</w:t>
            </w:r>
            <w:r>
              <w:rPr>
                <w:rFonts w:ascii="Times New Roman" w:hAnsi="Times New Roman" w:eastAsia="Times New Roman" w:cs="Times New Roman"/>
                <w:color w:val="000000"/>
                <w:lang w:val="uk-UA" w:eastAsia="ru-RU"/>
              </w:rPr>
              <w:t>__</w:t>
            </w:r>
            <w:r>
              <w:rPr>
                <w:rFonts w:ascii="Times New Roman" w:hAnsi="Times New Roman" w:eastAsia="Times New Roman" w:cs="Times New Roman"/>
                <w:color w:val="000000"/>
                <w:lang w:eastAsia="ru-RU"/>
              </w:rPr>
              <w:t>”</w:t>
            </w:r>
            <w:r>
              <w:rPr>
                <w:rFonts w:ascii="Times New Roman" w:hAnsi="Times New Roman" w:eastAsia="Times New Roman" w:cs="Times New Roman"/>
                <w:color w:val="000000"/>
                <w:lang w:val="uk-UA" w:eastAsia="ru-RU"/>
              </w:rPr>
              <w:t xml:space="preserve"> _____ 20__ р., що є датою визначення орендної плати за базовий місяць оренди</w:t>
            </w:r>
          </w:p>
        </w:tc>
      </w:tr>
      <w:tr>
        <w:tblPrEx>
          <w:tblCellMar>
            <w:top w:w="0" w:type="dxa"/>
            <w:left w:w="108" w:type="dxa"/>
            <w:bottom w:w="0" w:type="dxa"/>
            <w:right w:w="108" w:type="dxa"/>
          </w:tblCellMar>
        </w:tblPrEx>
        <w:trPr>
          <w:trHeight w:val="320" w:hRule="atLeast"/>
        </w:trPr>
        <w:tc>
          <w:tcPr>
            <w:tcW w:w="10605" w:type="dxa"/>
            <w:gridSpan w:val="14"/>
            <w:tcBorders>
              <w:top w:val="single" w:color="000000" w:sz="4" w:space="0"/>
              <w:left w:val="single" w:color="000000" w:sz="4" w:space="0"/>
              <w:bottom w:val="single" w:color="000000" w:sz="4" w:space="0"/>
              <w:right w:val="single" w:color="000000" w:sz="4" w:space="0"/>
            </w:tcBorders>
          </w:tcPr>
          <w:p>
            <w:pPr>
              <w:spacing w:before="120" w:after="0" w:line="240" w:lineRule="auto"/>
              <w:jc w:val="center"/>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або</w:t>
            </w:r>
          </w:p>
        </w:tc>
      </w:tr>
      <w:tr>
        <w:tblPrEx>
          <w:tblCellMar>
            <w:top w:w="0" w:type="dxa"/>
            <w:left w:w="108" w:type="dxa"/>
            <w:bottom w:w="0" w:type="dxa"/>
            <w:right w:w="108" w:type="dxa"/>
          </w:tblCellMar>
        </w:tblPrEx>
        <w:trPr>
          <w:trHeight w:val="320" w:hRule="atLeast"/>
        </w:trPr>
        <w:tc>
          <w:tcPr>
            <w:tcW w:w="770" w:type="dxa"/>
            <w:tcBorders>
              <w:top w:val="nil"/>
              <w:left w:val="single" w:color="000000" w:sz="4" w:space="0"/>
              <w:bottom w:val="single" w:color="000000" w:sz="4" w:space="0"/>
              <w:right w:val="single" w:color="000000" w:sz="4" w:space="0"/>
            </w:tcBorders>
          </w:tcPr>
          <w:p>
            <w:pPr>
              <w:spacing w:before="120" w:after="0" w:line="240" w:lineRule="auto"/>
              <w:jc w:val="center"/>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9.1</w:t>
            </w:r>
            <w:r>
              <w:rPr>
                <w:rFonts w:ascii="Times New Roman" w:hAnsi="Times New Roman" w:eastAsia="Times New Roman" w:cs="Times New Roman"/>
                <w:color w:val="000000"/>
                <w:lang w:val="uk-UA" w:eastAsia="ru-RU"/>
              </w:rPr>
              <w:br w:type="textWrapping"/>
            </w:r>
            <w:r>
              <w:rPr>
                <w:rFonts w:ascii="Times New Roman" w:hAnsi="Times New Roman" w:eastAsia="Times New Roman" w:cs="Times New Roman"/>
                <w:color w:val="000000"/>
                <w:lang w:val="uk-UA" w:eastAsia="ru-RU"/>
              </w:rPr>
              <w:t>(4)</w:t>
            </w:r>
          </w:p>
          <w:p>
            <w:pPr>
              <w:spacing w:before="120" w:after="0" w:line="240" w:lineRule="auto"/>
              <w:jc w:val="center"/>
              <w:rPr>
                <w:rFonts w:ascii="Times New Roman" w:hAnsi="Times New Roman" w:eastAsia="Times New Roman" w:cs="Times New Roman"/>
                <w:color w:val="000000"/>
                <w:lang w:val="uk-UA" w:eastAsia="ru-RU"/>
              </w:rPr>
            </w:pPr>
          </w:p>
        </w:tc>
        <w:tc>
          <w:tcPr>
            <w:tcW w:w="3225" w:type="dxa"/>
            <w:gridSpan w:val="3"/>
            <w:tcBorders>
              <w:top w:val="single" w:color="000000" w:sz="4" w:space="0"/>
              <w:left w:val="nil"/>
              <w:bottom w:val="single" w:color="000000" w:sz="4" w:space="0"/>
              <w:right w:val="single" w:color="000000" w:sz="4" w:space="0"/>
            </w:tcBorders>
          </w:tcPr>
          <w:p>
            <w:pPr>
              <w:spacing w:before="120" w:after="0" w:line="240" w:lineRule="auto"/>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Місячна орендна плата, визначена на підставі абзацу четвертого частини сьомої статті 18 Закону</w:t>
            </w:r>
          </w:p>
        </w:tc>
        <w:tc>
          <w:tcPr>
            <w:tcW w:w="3246" w:type="dxa"/>
            <w:gridSpan w:val="5"/>
            <w:tcBorders>
              <w:top w:val="single" w:color="000000" w:sz="4" w:space="0"/>
              <w:left w:val="nil"/>
              <w:bottom w:val="single" w:color="000000" w:sz="4" w:space="0"/>
              <w:right w:val="single" w:color="auto" w:sz="4" w:space="0"/>
            </w:tcBorders>
          </w:tcPr>
          <w:p>
            <w:pPr>
              <w:spacing w:before="120" w:after="0" w:line="240" w:lineRule="auto"/>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сума, гривень, без податку на додану вартість _____________</w:t>
            </w:r>
          </w:p>
        </w:tc>
        <w:tc>
          <w:tcPr>
            <w:tcW w:w="3364" w:type="dxa"/>
            <w:gridSpan w:val="5"/>
            <w:tcBorders>
              <w:top w:val="single" w:color="000000" w:sz="4" w:space="0"/>
              <w:left w:val="single" w:color="auto" w:sz="4" w:space="0"/>
              <w:bottom w:val="single" w:color="000000" w:sz="4" w:space="0"/>
              <w:right w:val="single" w:color="000000" w:sz="4" w:space="0"/>
            </w:tcBorders>
          </w:tcPr>
          <w:p>
            <w:pPr>
              <w:spacing w:before="120" w:after="0" w:line="240" w:lineRule="auto"/>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дата оцінки ринкової вартості майна</w:t>
            </w:r>
          </w:p>
          <w:p>
            <w:pPr>
              <w:spacing w:before="120" w:after="0" w:line="240" w:lineRule="auto"/>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eastAsia="ru-RU"/>
              </w:rPr>
              <w:t>“</w:t>
            </w:r>
            <w:r>
              <w:rPr>
                <w:rFonts w:ascii="Times New Roman" w:hAnsi="Times New Roman" w:eastAsia="Times New Roman" w:cs="Times New Roman"/>
                <w:color w:val="000000"/>
                <w:lang w:val="uk-UA" w:eastAsia="ru-RU"/>
              </w:rPr>
              <w:t>__</w:t>
            </w:r>
            <w:r>
              <w:rPr>
                <w:rFonts w:ascii="Times New Roman" w:hAnsi="Times New Roman" w:eastAsia="Times New Roman" w:cs="Times New Roman"/>
                <w:color w:val="000000"/>
                <w:lang w:eastAsia="ru-RU"/>
              </w:rPr>
              <w:t>”</w:t>
            </w:r>
            <w:r>
              <w:rPr>
                <w:rFonts w:ascii="Times New Roman" w:hAnsi="Times New Roman" w:eastAsia="Times New Roman" w:cs="Times New Roman"/>
                <w:color w:val="000000"/>
                <w:lang w:val="uk-UA" w:eastAsia="ru-RU"/>
              </w:rPr>
              <w:t xml:space="preserve"> _____ 20__ р., що є датою визначення орендної плати за базовий місяць оренди</w:t>
            </w:r>
          </w:p>
        </w:tc>
      </w:tr>
      <w:tr>
        <w:tblPrEx>
          <w:tblCellMar>
            <w:top w:w="0" w:type="dxa"/>
            <w:left w:w="108" w:type="dxa"/>
            <w:bottom w:w="0" w:type="dxa"/>
            <w:right w:w="108" w:type="dxa"/>
          </w:tblCellMar>
        </w:tblPrEx>
        <w:trPr>
          <w:trHeight w:val="320" w:hRule="atLeast"/>
        </w:trPr>
        <w:tc>
          <w:tcPr>
            <w:tcW w:w="770" w:type="dxa"/>
            <w:tcBorders>
              <w:top w:val="single" w:color="000000" w:sz="4" w:space="0"/>
              <w:left w:val="single" w:color="000000" w:sz="4" w:space="0"/>
              <w:bottom w:val="single" w:color="auto" w:sz="4" w:space="0"/>
              <w:right w:val="single" w:color="000000" w:sz="4" w:space="0"/>
            </w:tcBorders>
          </w:tcPr>
          <w:p>
            <w:pPr>
              <w:spacing w:before="120" w:after="0" w:line="240" w:lineRule="auto"/>
              <w:jc w:val="center"/>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9.1</w:t>
            </w:r>
            <w:r>
              <w:rPr>
                <w:rFonts w:ascii="Times New Roman" w:hAnsi="Times New Roman" w:eastAsia="Times New Roman" w:cs="Times New Roman"/>
                <w:color w:val="000000"/>
                <w:lang w:val="uk-UA" w:eastAsia="ru-RU"/>
              </w:rPr>
              <w:br w:type="textWrapping"/>
            </w:r>
            <w:r>
              <w:rPr>
                <w:rFonts w:ascii="Times New Roman" w:hAnsi="Times New Roman" w:eastAsia="Times New Roman" w:cs="Times New Roman"/>
                <w:color w:val="000000"/>
                <w:lang w:val="uk-UA" w:eastAsia="ru-RU"/>
              </w:rPr>
              <w:t>(</w:t>
            </w:r>
            <w:r>
              <w:rPr>
                <w:rFonts w:ascii="Times New Roman" w:hAnsi="Times New Roman" w:eastAsia="Times New Roman" w:cs="Times New Roman"/>
                <w:color w:val="000000"/>
                <w:lang w:eastAsia="ru-RU"/>
              </w:rPr>
              <w:t>5</w:t>
            </w:r>
            <w:r>
              <w:rPr>
                <w:rFonts w:ascii="Times New Roman" w:hAnsi="Times New Roman" w:eastAsia="Times New Roman" w:cs="Times New Roman"/>
                <w:color w:val="000000"/>
                <w:lang w:val="uk-UA" w:eastAsia="ru-RU"/>
              </w:rPr>
              <w:t>)</w:t>
            </w:r>
          </w:p>
          <w:p>
            <w:pPr>
              <w:spacing w:before="120" w:after="0" w:line="240" w:lineRule="auto"/>
              <w:jc w:val="center"/>
              <w:rPr>
                <w:rFonts w:ascii="Times New Roman" w:hAnsi="Times New Roman" w:eastAsia="Times New Roman" w:cs="Times New Roman"/>
                <w:color w:val="000000"/>
                <w:lang w:val="uk-UA" w:eastAsia="ru-RU"/>
              </w:rPr>
            </w:pPr>
          </w:p>
        </w:tc>
        <w:tc>
          <w:tcPr>
            <w:tcW w:w="3225" w:type="dxa"/>
            <w:gridSpan w:val="3"/>
            <w:tcBorders>
              <w:top w:val="single" w:color="000000" w:sz="4" w:space="0"/>
              <w:left w:val="nil"/>
              <w:bottom w:val="single" w:color="auto" w:sz="4" w:space="0"/>
              <w:right w:val="single" w:color="000000" w:sz="4" w:space="0"/>
            </w:tcBorders>
          </w:tcPr>
          <w:p>
            <w:pPr>
              <w:spacing w:before="120" w:after="0" w:line="240" w:lineRule="auto"/>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eastAsia="ru-RU"/>
              </w:rPr>
              <w:t>Рі</w:t>
            </w:r>
            <w:r>
              <w:rPr>
                <w:rFonts w:ascii="Times New Roman" w:hAnsi="Times New Roman" w:eastAsia="Times New Roman" w:cs="Times New Roman"/>
                <w:color w:val="000000"/>
                <w:lang w:val="uk-UA" w:eastAsia="ru-RU"/>
              </w:rPr>
              <w:t>чна орендна плата, визначена на підставі Методики розрахунку орендної плати за комунальне мано, затвердженої Кабінетом Міністрів України (далі - Методика)</w:t>
            </w:r>
          </w:p>
        </w:tc>
        <w:tc>
          <w:tcPr>
            <w:tcW w:w="3240" w:type="dxa"/>
            <w:gridSpan w:val="4"/>
            <w:tcBorders>
              <w:top w:val="single" w:color="000000" w:sz="4" w:space="0"/>
              <w:left w:val="nil"/>
              <w:bottom w:val="single" w:color="000000" w:sz="4" w:space="0"/>
              <w:right w:val="single" w:color="auto" w:sz="4" w:space="0"/>
            </w:tcBorders>
          </w:tcPr>
          <w:p>
            <w:pPr>
              <w:spacing w:before="120" w:after="0" w:line="240" w:lineRule="auto"/>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1 гривня</w:t>
            </w:r>
          </w:p>
        </w:tc>
        <w:tc>
          <w:tcPr>
            <w:tcW w:w="3370" w:type="dxa"/>
            <w:gridSpan w:val="6"/>
            <w:tcBorders>
              <w:top w:val="single" w:color="000000" w:sz="4" w:space="0"/>
              <w:left w:val="single" w:color="auto" w:sz="4" w:space="0"/>
              <w:bottom w:val="single" w:color="000000" w:sz="4" w:space="0"/>
              <w:right w:val="single" w:color="000000" w:sz="4" w:space="0"/>
            </w:tcBorders>
          </w:tcPr>
          <w:p>
            <w:pPr>
              <w:spacing w:before="120" w:after="0" w:line="240" w:lineRule="auto"/>
              <w:rPr>
                <w:rFonts w:ascii="Times New Roman" w:hAnsi="Times New Roman" w:eastAsia="Times New Roman" w:cs="Times New Roman"/>
                <w:color w:val="000000"/>
                <w:lang w:val="uk-UA" w:eastAsia="ru-RU"/>
              </w:rPr>
            </w:pPr>
          </w:p>
        </w:tc>
      </w:tr>
      <w:tr>
        <w:tblPrEx>
          <w:tblCellMar>
            <w:top w:w="0" w:type="dxa"/>
            <w:left w:w="108" w:type="dxa"/>
            <w:bottom w:w="0" w:type="dxa"/>
            <w:right w:w="108" w:type="dxa"/>
          </w:tblCellMar>
        </w:tblPrEx>
        <w:trPr>
          <w:trHeight w:val="320" w:hRule="atLeast"/>
        </w:trPr>
        <w:tc>
          <w:tcPr>
            <w:tcW w:w="770" w:type="dxa"/>
            <w:tcBorders>
              <w:top w:val="single" w:color="000000" w:sz="4" w:space="0"/>
              <w:left w:val="single" w:color="000000" w:sz="4" w:space="0"/>
              <w:bottom w:val="single" w:color="auto" w:sz="4" w:space="0"/>
              <w:right w:val="single" w:color="000000" w:sz="4" w:space="0"/>
            </w:tcBorders>
          </w:tcPr>
          <w:p>
            <w:pPr>
              <w:spacing w:before="120" w:after="0" w:line="240" w:lineRule="auto"/>
              <w:jc w:val="center"/>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9.2</w:t>
            </w:r>
          </w:p>
        </w:tc>
        <w:tc>
          <w:tcPr>
            <w:tcW w:w="3225" w:type="dxa"/>
            <w:gridSpan w:val="3"/>
            <w:tcBorders>
              <w:top w:val="single" w:color="000000" w:sz="4" w:space="0"/>
              <w:left w:val="nil"/>
              <w:bottom w:val="single" w:color="auto" w:sz="4" w:space="0"/>
              <w:right w:val="single" w:color="000000" w:sz="4" w:space="0"/>
            </w:tcBorders>
          </w:tcPr>
          <w:p>
            <w:pPr>
              <w:spacing w:before="120" w:after="0" w:line="240" w:lineRule="auto"/>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Витрати на утримання орендованого Майна та надання комунальних послуг Орендарю</w:t>
            </w:r>
          </w:p>
          <w:p>
            <w:pPr>
              <w:spacing w:before="120" w:after="0" w:line="240" w:lineRule="auto"/>
              <w:rPr>
                <w:rFonts w:ascii="Times New Roman" w:hAnsi="Times New Roman" w:eastAsia="Times New Roman" w:cs="Times New Roman"/>
                <w:color w:val="000000"/>
                <w:lang w:val="uk-UA" w:eastAsia="ru-RU"/>
              </w:rPr>
            </w:pPr>
          </w:p>
        </w:tc>
        <w:tc>
          <w:tcPr>
            <w:tcW w:w="6610" w:type="dxa"/>
            <w:gridSpan w:val="10"/>
            <w:tcBorders>
              <w:top w:val="single" w:color="000000" w:sz="4" w:space="0"/>
              <w:left w:val="nil"/>
              <w:bottom w:val="single" w:color="000000" w:sz="4" w:space="0"/>
              <w:right w:val="single" w:color="000000" w:sz="4" w:space="0"/>
            </w:tcBorders>
          </w:tcPr>
          <w:p>
            <w:pPr>
              <w:spacing w:before="120" w:after="0" w:line="240" w:lineRule="auto"/>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 xml:space="preserve">компенсуються Орендарем в порядку, передбаченому договором </w:t>
            </w:r>
          </w:p>
        </w:tc>
      </w:tr>
      <w:tr>
        <w:tblPrEx>
          <w:tblCellMar>
            <w:top w:w="0" w:type="dxa"/>
            <w:left w:w="108" w:type="dxa"/>
            <w:bottom w:w="0" w:type="dxa"/>
            <w:right w:w="108" w:type="dxa"/>
          </w:tblCellMar>
        </w:tblPrEx>
        <w:trPr>
          <w:trHeight w:val="320" w:hRule="atLeast"/>
        </w:trPr>
        <w:tc>
          <w:tcPr>
            <w:tcW w:w="770" w:type="dxa"/>
            <w:tcBorders>
              <w:top w:val="single" w:color="000000" w:sz="4" w:space="0"/>
              <w:left w:val="single" w:color="000000" w:sz="4" w:space="0"/>
              <w:bottom w:val="nil"/>
              <w:right w:val="single" w:color="000000" w:sz="4" w:space="0"/>
            </w:tcBorders>
          </w:tcPr>
          <w:p>
            <w:pPr>
              <w:spacing w:before="120" w:after="0" w:line="240" w:lineRule="auto"/>
              <w:jc w:val="center"/>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10</w:t>
            </w:r>
          </w:p>
        </w:tc>
        <w:tc>
          <w:tcPr>
            <w:tcW w:w="9835" w:type="dxa"/>
            <w:gridSpan w:val="13"/>
            <w:tcBorders>
              <w:top w:val="single" w:color="000000" w:sz="4" w:space="0"/>
              <w:left w:val="nil"/>
              <w:bottom w:val="nil"/>
              <w:right w:val="single" w:color="000000" w:sz="4" w:space="0"/>
            </w:tcBorders>
          </w:tcPr>
          <w:p>
            <w:pPr>
              <w:spacing w:before="120" w:after="0" w:line="240" w:lineRule="auto"/>
              <w:jc w:val="center"/>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Розмір авансового внеску орендної плати (крім бюджетних установ)</w:t>
            </w:r>
          </w:p>
        </w:tc>
      </w:tr>
      <w:tr>
        <w:tblPrEx>
          <w:tblCellMar>
            <w:top w:w="0" w:type="dxa"/>
            <w:left w:w="108" w:type="dxa"/>
            <w:bottom w:w="0" w:type="dxa"/>
            <w:right w:w="108" w:type="dxa"/>
          </w:tblCellMar>
        </w:tblPrEx>
        <w:trPr>
          <w:trHeight w:val="320" w:hRule="atLeast"/>
        </w:trPr>
        <w:tc>
          <w:tcPr>
            <w:tcW w:w="770" w:type="dxa"/>
            <w:tcBorders>
              <w:top w:val="single" w:color="000000" w:sz="4" w:space="0"/>
              <w:left w:val="single" w:color="000000" w:sz="4" w:space="0"/>
              <w:bottom w:val="single" w:color="000000" w:sz="4" w:space="0"/>
              <w:right w:val="single" w:color="000000" w:sz="4" w:space="0"/>
            </w:tcBorders>
          </w:tcPr>
          <w:p>
            <w:pPr>
              <w:spacing w:before="120" w:after="0" w:line="240" w:lineRule="auto"/>
              <w:jc w:val="center"/>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10.1</w:t>
            </w:r>
            <w:r>
              <w:rPr>
                <w:rFonts w:ascii="Times New Roman" w:hAnsi="Times New Roman" w:eastAsia="Times New Roman" w:cs="Times New Roman"/>
                <w:color w:val="000000"/>
                <w:lang w:val="uk-UA" w:eastAsia="ru-RU"/>
              </w:rPr>
              <w:br w:type="textWrapping"/>
            </w:r>
            <w:r>
              <w:rPr>
                <w:rFonts w:ascii="Times New Roman" w:hAnsi="Times New Roman" w:eastAsia="Times New Roman" w:cs="Times New Roman"/>
                <w:color w:val="000000"/>
                <w:lang w:val="uk-UA" w:eastAsia="ru-RU"/>
              </w:rPr>
              <w:t>(1)</w:t>
            </w:r>
          </w:p>
          <w:p>
            <w:pPr>
              <w:spacing w:before="120" w:after="0" w:line="240" w:lineRule="auto"/>
              <w:jc w:val="center"/>
              <w:rPr>
                <w:rFonts w:ascii="Times New Roman" w:hAnsi="Times New Roman" w:eastAsia="Times New Roman" w:cs="Times New Roman"/>
                <w:color w:val="000000"/>
                <w:lang w:val="uk-UA" w:eastAsia="ru-RU"/>
              </w:rPr>
            </w:pPr>
          </w:p>
        </w:tc>
        <w:tc>
          <w:tcPr>
            <w:tcW w:w="3225" w:type="dxa"/>
            <w:gridSpan w:val="3"/>
            <w:tcBorders>
              <w:top w:val="single" w:color="000000" w:sz="4" w:space="0"/>
              <w:left w:val="nil"/>
              <w:bottom w:val="single" w:color="000000" w:sz="4" w:space="0"/>
              <w:right w:val="single" w:color="000000" w:sz="4" w:space="0"/>
            </w:tcBorders>
          </w:tcPr>
          <w:p>
            <w:pPr>
              <w:spacing w:before="120" w:after="0" w:line="240" w:lineRule="auto"/>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 xml:space="preserve">2 (дві) місячні орендні плати, якщо цей договір є договором типу 5.1(А), 5.1(Б), 5.1(Г), а також 5.1(В), але переможцем аукціону є особа, що була орендарем Майна станом на дату оголошення аукціону </w:t>
            </w:r>
          </w:p>
        </w:tc>
        <w:tc>
          <w:tcPr>
            <w:tcW w:w="6610" w:type="dxa"/>
            <w:gridSpan w:val="10"/>
            <w:tcBorders>
              <w:top w:val="single" w:color="000000" w:sz="4" w:space="0"/>
              <w:left w:val="nil"/>
              <w:bottom w:val="single" w:color="000000" w:sz="4" w:space="0"/>
              <w:right w:val="single" w:color="000000" w:sz="4" w:space="0"/>
            </w:tcBorders>
          </w:tcPr>
          <w:p>
            <w:pPr>
              <w:spacing w:before="120" w:after="0" w:line="240" w:lineRule="auto"/>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сума, гривень, без податку на додану вартість _____________*</w:t>
            </w:r>
          </w:p>
          <w:p>
            <w:pPr>
              <w:spacing w:before="120" w:after="0" w:line="240" w:lineRule="auto"/>
              <w:rPr>
                <w:rFonts w:ascii="Times New Roman" w:hAnsi="Times New Roman" w:eastAsia="Times New Roman" w:cs="Times New Roman"/>
                <w:color w:val="000000"/>
                <w:lang w:val="uk-UA" w:eastAsia="ru-RU"/>
              </w:rPr>
            </w:pPr>
          </w:p>
          <w:p>
            <w:pPr>
              <w:spacing w:before="120" w:after="0" w:line="240" w:lineRule="auto"/>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*якщо договір оренди укладено на строк менший, ніж два місяці, розмір авансового орендного платежу становить суму орендної плати за цей строк оренди</w:t>
            </w:r>
          </w:p>
        </w:tc>
      </w:tr>
      <w:tr>
        <w:tblPrEx>
          <w:tblCellMar>
            <w:top w:w="0" w:type="dxa"/>
            <w:left w:w="108" w:type="dxa"/>
            <w:bottom w:w="0" w:type="dxa"/>
            <w:right w:w="108" w:type="dxa"/>
          </w:tblCellMar>
        </w:tblPrEx>
        <w:trPr>
          <w:trHeight w:val="320" w:hRule="atLeast"/>
        </w:trPr>
        <w:tc>
          <w:tcPr>
            <w:tcW w:w="10605" w:type="dxa"/>
            <w:gridSpan w:val="14"/>
            <w:tcBorders>
              <w:top w:val="single" w:color="000000" w:sz="4" w:space="0"/>
              <w:left w:val="single" w:color="000000" w:sz="4" w:space="0"/>
              <w:bottom w:val="single" w:color="auto" w:sz="4" w:space="0"/>
              <w:right w:val="single" w:color="000000" w:sz="4" w:space="0"/>
            </w:tcBorders>
          </w:tcPr>
          <w:p>
            <w:pPr>
              <w:spacing w:before="120" w:after="0" w:line="240" w:lineRule="auto"/>
              <w:jc w:val="center"/>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або</w:t>
            </w:r>
          </w:p>
        </w:tc>
      </w:tr>
      <w:tr>
        <w:tblPrEx>
          <w:tblCellMar>
            <w:top w:w="0" w:type="dxa"/>
            <w:left w:w="108" w:type="dxa"/>
            <w:bottom w:w="0" w:type="dxa"/>
            <w:right w:w="108" w:type="dxa"/>
          </w:tblCellMar>
        </w:tblPrEx>
        <w:trPr>
          <w:trHeight w:val="320" w:hRule="atLeast"/>
        </w:trPr>
        <w:tc>
          <w:tcPr>
            <w:tcW w:w="770" w:type="dxa"/>
            <w:tcBorders>
              <w:top w:val="single" w:color="000000" w:sz="4" w:space="0"/>
              <w:left w:val="single" w:color="000000" w:sz="4" w:space="0"/>
              <w:bottom w:val="single" w:color="000000" w:sz="4" w:space="0"/>
              <w:right w:val="single" w:color="000000" w:sz="4" w:space="0"/>
            </w:tcBorders>
          </w:tcPr>
          <w:p>
            <w:pPr>
              <w:spacing w:before="120" w:after="0" w:line="240" w:lineRule="auto"/>
              <w:jc w:val="center"/>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10.1</w:t>
            </w:r>
            <w:r>
              <w:rPr>
                <w:rFonts w:ascii="Times New Roman" w:hAnsi="Times New Roman" w:eastAsia="Times New Roman" w:cs="Times New Roman"/>
                <w:color w:val="000000"/>
                <w:lang w:val="uk-UA" w:eastAsia="ru-RU"/>
              </w:rPr>
              <w:br w:type="textWrapping"/>
            </w:r>
            <w:r>
              <w:rPr>
                <w:rFonts w:ascii="Times New Roman" w:hAnsi="Times New Roman" w:eastAsia="Times New Roman" w:cs="Times New Roman"/>
                <w:color w:val="000000"/>
                <w:lang w:val="uk-UA" w:eastAsia="ru-RU"/>
              </w:rPr>
              <w:t>(2)</w:t>
            </w:r>
          </w:p>
          <w:p>
            <w:pPr>
              <w:spacing w:before="120" w:after="0" w:line="240" w:lineRule="auto"/>
              <w:jc w:val="center"/>
              <w:rPr>
                <w:rFonts w:ascii="Times New Roman" w:hAnsi="Times New Roman" w:eastAsia="Times New Roman" w:cs="Times New Roman"/>
                <w:color w:val="000000"/>
                <w:lang w:val="uk-UA" w:eastAsia="ru-RU"/>
              </w:rPr>
            </w:pPr>
          </w:p>
        </w:tc>
        <w:tc>
          <w:tcPr>
            <w:tcW w:w="3225" w:type="dxa"/>
            <w:gridSpan w:val="3"/>
            <w:tcBorders>
              <w:top w:val="single" w:color="000000" w:sz="4" w:space="0"/>
              <w:left w:val="nil"/>
              <w:bottom w:val="single" w:color="auto" w:sz="4" w:space="0"/>
              <w:right w:val="single" w:color="000000" w:sz="4" w:space="0"/>
            </w:tcBorders>
          </w:tcPr>
          <w:p>
            <w:pPr>
              <w:spacing w:before="120" w:after="0" w:line="240" w:lineRule="auto"/>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 xml:space="preserve">6 (шість) місячних орендних плат, визначених за результатами проведення аукціону, якщо цей договір є договором типу 5.1(В) </w:t>
            </w:r>
            <w:r>
              <w:rPr>
                <w:rFonts w:ascii="Times New Roman" w:hAnsi="Times New Roman" w:eastAsia="Times New Roman" w:cs="Times New Roman"/>
                <w:color w:val="000000"/>
                <w:lang w:eastAsia="ru-RU"/>
              </w:rPr>
              <w:t>-</w:t>
            </w:r>
          </w:p>
        </w:tc>
        <w:tc>
          <w:tcPr>
            <w:tcW w:w="6610" w:type="dxa"/>
            <w:gridSpan w:val="10"/>
            <w:tcBorders>
              <w:top w:val="single" w:color="000000" w:sz="4" w:space="0"/>
              <w:left w:val="nil"/>
              <w:bottom w:val="single" w:color="000000" w:sz="4" w:space="0"/>
              <w:right w:val="single" w:color="000000" w:sz="4" w:space="0"/>
            </w:tcBorders>
          </w:tcPr>
          <w:p>
            <w:pPr>
              <w:spacing w:before="120" w:after="0" w:line="240" w:lineRule="auto"/>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сума, гривень, без податку на додану вартість ____________________________________</w:t>
            </w:r>
          </w:p>
        </w:tc>
      </w:tr>
    </w:tbl>
    <w:p>
      <w:pPr>
        <w:spacing w:after="0" w:line="240" w:lineRule="auto"/>
        <w:rPr>
          <w:rFonts w:ascii="Antiqua" w:hAnsi="Antiqua" w:eastAsia="Times New Roman" w:cs="Times New Roman"/>
          <w:sz w:val="26"/>
          <w:szCs w:val="20"/>
          <w:lang w:val="uk-UA" w:eastAsia="ru-RU"/>
        </w:rPr>
      </w:pPr>
    </w:p>
    <w:tbl>
      <w:tblPr>
        <w:tblStyle w:val="3"/>
        <w:tblW w:w="10605" w:type="dxa"/>
        <w:tblInd w:w="-601" w:type="dxa"/>
        <w:tblLayout w:type="fixed"/>
        <w:tblCellMar>
          <w:top w:w="0" w:type="dxa"/>
          <w:left w:w="108" w:type="dxa"/>
          <w:bottom w:w="0" w:type="dxa"/>
          <w:right w:w="108" w:type="dxa"/>
        </w:tblCellMar>
      </w:tblPr>
      <w:tblGrid>
        <w:gridCol w:w="770"/>
        <w:gridCol w:w="3225"/>
        <w:gridCol w:w="2351"/>
        <w:gridCol w:w="1240"/>
        <w:gridCol w:w="1041"/>
        <w:gridCol w:w="1978"/>
      </w:tblGrid>
      <w:tr>
        <w:tblPrEx>
          <w:tblCellMar>
            <w:top w:w="0" w:type="dxa"/>
            <w:left w:w="108" w:type="dxa"/>
            <w:bottom w:w="0" w:type="dxa"/>
            <w:right w:w="108" w:type="dxa"/>
          </w:tblCellMar>
        </w:tblPrEx>
        <w:trPr>
          <w:trHeight w:val="320" w:hRule="atLeast"/>
        </w:trPr>
        <w:tc>
          <w:tcPr>
            <w:tcW w:w="770" w:type="dxa"/>
            <w:tcBorders>
              <w:top w:val="single" w:color="000000" w:sz="4" w:space="0"/>
              <w:left w:val="single" w:color="000000" w:sz="4" w:space="0"/>
              <w:bottom w:val="single" w:color="000000" w:sz="4" w:space="0"/>
              <w:right w:val="single" w:color="000000" w:sz="4" w:space="0"/>
            </w:tcBorders>
          </w:tcPr>
          <w:p>
            <w:pPr>
              <w:spacing w:before="120" w:after="0" w:line="240" w:lineRule="auto"/>
              <w:jc w:val="center"/>
              <w:rPr>
                <w:rFonts w:ascii="Times New Roman" w:hAnsi="Times New Roman" w:eastAsia="Times New Roman" w:cs="Times New Roman"/>
                <w:color w:val="000000"/>
                <w:lang w:val="uk-UA" w:eastAsia="ru-RU"/>
              </w:rPr>
            </w:pPr>
          </w:p>
        </w:tc>
        <w:tc>
          <w:tcPr>
            <w:tcW w:w="3225" w:type="dxa"/>
            <w:tcBorders>
              <w:top w:val="single" w:color="000000" w:sz="4" w:space="0"/>
              <w:left w:val="nil"/>
              <w:bottom w:val="nil"/>
              <w:right w:val="single" w:color="000000" w:sz="4" w:space="0"/>
            </w:tcBorders>
          </w:tcPr>
          <w:p>
            <w:pPr>
              <w:spacing w:before="120" w:after="0" w:line="240" w:lineRule="auto"/>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 xml:space="preserve">Продовження за результатами проведення аукціону </w:t>
            </w:r>
            <w:r>
              <w:rPr>
                <w:rFonts w:ascii="Times New Roman" w:hAnsi="Times New Roman" w:eastAsia="Times New Roman" w:cs="Times New Roman"/>
                <w:color w:val="000000"/>
                <w:lang w:eastAsia="ru-RU"/>
              </w:rPr>
              <w:t>-</w:t>
            </w:r>
            <w:r>
              <w:rPr>
                <w:rFonts w:ascii="Times New Roman" w:hAnsi="Times New Roman" w:eastAsia="Times New Roman" w:cs="Times New Roman"/>
                <w:color w:val="000000"/>
                <w:lang w:val="uk-UA" w:eastAsia="ru-RU"/>
              </w:rPr>
              <w:t xml:space="preserve"> і при цьому переможцем аукціону є особа інша, ніж орендар Майна станом на дату оголошення аукціону</w:t>
            </w:r>
          </w:p>
        </w:tc>
        <w:tc>
          <w:tcPr>
            <w:tcW w:w="6610" w:type="dxa"/>
            <w:gridSpan w:val="4"/>
            <w:tcBorders>
              <w:top w:val="single" w:color="000000" w:sz="4" w:space="0"/>
              <w:left w:val="nil"/>
              <w:bottom w:val="single" w:color="000000" w:sz="4" w:space="0"/>
              <w:right w:val="single" w:color="000000" w:sz="4" w:space="0"/>
            </w:tcBorders>
          </w:tcPr>
          <w:p>
            <w:pPr>
              <w:spacing w:before="120" w:after="0" w:line="240" w:lineRule="auto"/>
              <w:rPr>
                <w:rFonts w:ascii="Times New Roman" w:hAnsi="Times New Roman" w:eastAsia="Times New Roman" w:cs="Times New Roman"/>
                <w:color w:val="000000"/>
                <w:lang w:val="uk-UA" w:eastAsia="ru-RU"/>
              </w:rPr>
            </w:pPr>
          </w:p>
        </w:tc>
      </w:tr>
      <w:tr>
        <w:tblPrEx>
          <w:tblCellMar>
            <w:top w:w="0" w:type="dxa"/>
            <w:left w:w="108" w:type="dxa"/>
            <w:bottom w:w="0" w:type="dxa"/>
            <w:right w:w="108" w:type="dxa"/>
          </w:tblCellMar>
        </w:tblPrEx>
        <w:trPr>
          <w:trHeight w:val="320" w:hRule="atLeast"/>
        </w:trPr>
        <w:tc>
          <w:tcPr>
            <w:tcW w:w="770" w:type="dxa"/>
            <w:vMerge w:val="restart"/>
            <w:tcBorders>
              <w:top w:val="single" w:color="000000" w:sz="4" w:space="0"/>
              <w:left w:val="single" w:color="000000" w:sz="4" w:space="0"/>
              <w:bottom w:val="single" w:color="auto" w:sz="4" w:space="0"/>
              <w:right w:val="single" w:color="000000" w:sz="4" w:space="0"/>
            </w:tcBorders>
          </w:tcPr>
          <w:p>
            <w:pPr>
              <w:spacing w:before="120" w:after="0" w:line="240" w:lineRule="auto"/>
              <w:jc w:val="center"/>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11</w:t>
            </w:r>
          </w:p>
        </w:tc>
        <w:tc>
          <w:tcPr>
            <w:tcW w:w="3225" w:type="dxa"/>
            <w:vMerge w:val="restart"/>
            <w:tcBorders>
              <w:top w:val="single" w:color="000000" w:sz="4" w:space="0"/>
              <w:left w:val="nil"/>
              <w:bottom w:val="nil"/>
              <w:right w:val="single" w:color="000000" w:sz="4" w:space="0"/>
            </w:tcBorders>
          </w:tcPr>
          <w:p>
            <w:pPr>
              <w:spacing w:before="120" w:after="0" w:line="240" w:lineRule="auto"/>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Сума забезпечувального депозиту</w:t>
            </w:r>
          </w:p>
          <w:p>
            <w:pPr>
              <w:rPr>
                <w:rFonts w:ascii="Times New Roman" w:hAnsi="Times New Roman" w:eastAsia="Times New Roman" w:cs="Times New Roman"/>
                <w:lang w:val="uk-UA" w:eastAsia="ru-RU"/>
              </w:rPr>
            </w:pPr>
            <w:r>
              <w:rPr>
                <w:rFonts w:ascii="Times New Roman" w:hAnsi="Times New Roman" w:eastAsia="Times New Roman" w:cs="Times New Roman"/>
                <w:lang w:val="uk-UA" w:eastAsia="ru-RU"/>
              </w:rPr>
              <w:t>(крім бюджетних установ)</w:t>
            </w:r>
          </w:p>
        </w:tc>
        <w:tc>
          <w:tcPr>
            <w:tcW w:w="6610" w:type="dxa"/>
            <w:gridSpan w:val="4"/>
            <w:tcBorders>
              <w:top w:val="single" w:color="000000" w:sz="4" w:space="0"/>
              <w:left w:val="nil"/>
              <w:bottom w:val="single" w:color="000000" w:sz="4" w:space="0"/>
              <w:right w:val="single" w:color="000000" w:sz="4" w:space="0"/>
            </w:tcBorders>
          </w:tcPr>
          <w:p>
            <w:pPr>
              <w:spacing w:before="120" w:after="0" w:line="240" w:lineRule="auto"/>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2 (дві) місячні оренді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p>
          <w:p>
            <w:pPr>
              <w:spacing w:before="120" w:after="0" w:line="240" w:lineRule="auto"/>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 xml:space="preserve">сума, гривень, без податку на додану вартість _____________ </w:t>
            </w:r>
          </w:p>
        </w:tc>
      </w:tr>
      <w:tr>
        <w:tblPrEx>
          <w:tblCellMar>
            <w:top w:w="0" w:type="dxa"/>
            <w:left w:w="108" w:type="dxa"/>
            <w:bottom w:w="0" w:type="dxa"/>
            <w:right w:w="108" w:type="dxa"/>
          </w:tblCellMar>
        </w:tblPrEx>
        <w:trPr>
          <w:trHeight w:val="320" w:hRule="atLeast"/>
        </w:trPr>
        <w:tc>
          <w:tcPr>
            <w:tcW w:w="770" w:type="dxa"/>
            <w:vMerge w:val="continue"/>
            <w:tcBorders>
              <w:top w:val="single" w:color="000000" w:sz="4" w:space="0"/>
              <w:left w:val="single" w:color="000000" w:sz="4" w:space="0"/>
              <w:bottom w:val="single" w:color="auto" w:sz="4" w:space="0"/>
              <w:right w:val="single" w:color="000000" w:sz="4" w:space="0"/>
            </w:tcBorders>
            <w:vAlign w:val="center"/>
          </w:tcPr>
          <w:p>
            <w:pPr>
              <w:spacing w:after="0" w:line="240" w:lineRule="auto"/>
              <w:rPr>
                <w:rFonts w:ascii="Times New Roman" w:hAnsi="Times New Roman" w:eastAsia="Times New Roman" w:cs="Times New Roman"/>
                <w:color w:val="000000"/>
                <w:lang w:val="uk-UA" w:eastAsia="ru-RU"/>
              </w:rPr>
            </w:pPr>
          </w:p>
        </w:tc>
        <w:tc>
          <w:tcPr>
            <w:tcW w:w="3225" w:type="dxa"/>
            <w:vMerge w:val="continue"/>
            <w:tcBorders>
              <w:top w:val="single" w:color="000000" w:sz="4" w:space="0"/>
              <w:left w:val="nil"/>
              <w:bottom w:val="nil"/>
              <w:right w:val="single" w:color="000000" w:sz="4" w:space="0"/>
            </w:tcBorders>
            <w:vAlign w:val="center"/>
          </w:tcPr>
          <w:p>
            <w:pPr>
              <w:spacing w:after="0" w:line="240" w:lineRule="auto"/>
              <w:rPr>
                <w:rFonts w:ascii="Times New Roman" w:hAnsi="Times New Roman" w:eastAsia="Times New Roman" w:cs="Times New Roman"/>
                <w:color w:val="000000"/>
                <w:lang w:val="uk-UA" w:eastAsia="ru-RU"/>
              </w:rPr>
            </w:pPr>
          </w:p>
        </w:tc>
        <w:tc>
          <w:tcPr>
            <w:tcW w:w="6610" w:type="dxa"/>
            <w:gridSpan w:val="4"/>
            <w:tcBorders>
              <w:top w:val="single" w:color="000000" w:sz="4" w:space="0"/>
              <w:left w:val="nil"/>
              <w:bottom w:val="single" w:color="000000" w:sz="4" w:space="0"/>
              <w:right w:val="single" w:color="000000" w:sz="4" w:space="0"/>
            </w:tcBorders>
          </w:tcPr>
          <w:p>
            <w:pPr>
              <w:spacing w:before="120" w:after="0" w:line="240" w:lineRule="auto"/>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якщо договір оренди укладено на строк менший, ніж два місяці, розмір забезпечувального депозиту становить суму орендної плати за п’ять календарних днів оренди, але в будь-якому разі у розмірі не меншому, ніж 20 відсотків розміру мінімальної заробітної плати станом на перше число місяця, в якому укладається цей договір:</w:t>
            </w:r>
          </w:p>
          <w:p>
            <w:pPr>
              <w:spacing w:before="120" w:after="0" w:line="240" w:lineRule="auto"/>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сума, гривень, без податку на додану вартість _____________.</w:t>
            </w:r>
          </w:p>
        </w:tc>
      </w:tr>
      <w:tr>
        <w:tblPrEx>
          <w:tblCellMar>
            <w:top w:w="0" w:type="dxa"/>
            <w:left w:w="108" w:type="dxa"/>
            <w:bottom w:w="0" w:type="dxa"/>
            <w:right w:w="108" w:type="dxa"/>
          </w:tblCellMar>
        </w:tblPrEx>
        <w:trPr>
          <w:trHeight w:val="432" w:hRule="atLeast"/>
        </w:trPr>
        <w:tc>
          <w:tcPr>
            <w:tcW w:w="770" w:type="dxa"/>
            <w:tcBorders>
              <w:top w:val="single" w:color="auto" w:sz="4" w:space="0"/>
              <w:left w:val="single" w:color="000000" w:sz="4" w:space="0"/>
              <w:bottom w:val="single" w:color="000000" w:sz="4" w:space="0"/>
              <w:right w:val="single" w:color="000000" w:sz="4" w:space="0"/>
            </w:tcBorders>
          </w:tcPr>
          <w:p>
            <w:pPr>
              <w:spacing w:before="120" w:after="0" w:line="240" w:lineRule="auto"/>
              <w:jc w:val="center"/>
              <w:rPr>
                <w:rFonts w:ascii="Times New Roman" w:hAnsi="Times New Roman" w:eastAsia="Times New Roman" w:cs="Times New Roman"/>
                <w:color w:val="000000"/>
                <w:lang w:val="en-US" w:eastAsia="ru-RU"/>
              </w:rPr>
            </w:pPr>
            <w:r>
              <w:rPr>
                <w:rFonts w:ascii="Times New Roman" w:hAnsi="Times New Roman" w:eastAsia="Times New Roman" w:cs="Times New Roman"/>
                <w:color w:val="000000"/>
                <w:lang w:val="uk-UA" w:eastAsia="ru-RU"/>
              </w:rPr>
              <w:t>12</w:t>
            </w:r>
          </w:p>
        </w:tc>
        <w:tc>
          <w:tcPr>
            <w:tcW w:w="9835" w:type="dxa"/>
            <w:gridSpan w:val="5"/>
            <w:tcBorders>
              <w:top w:val="single" w:color="000000" w:sz="4" w:space="0"/>
              <w:left w:val="nil"/>
              <w:bottom w:val="single" w:color="000000" w:sz="4" w:space="0"/>
              <w:right w:val="single" w:color="000000" w:sz="4" w:space="0"/>
            </w:tcBorders>
          </w:tcPr>
          <w:p>
            <w:pPr>
              <w:spacing w:before="120" w:after="0" w:line="240" w:lineRule="auto"/>
              <w:jc w:val="center"/>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Строк договору</w:t>
            </w:r>
          </w:p>
          <w:p>
            <w:pPr>
              <w:spacing w:before="120" w:after="0" w:line="240" w:lineRule="auto"/>
              <w:jc w:val="center"/>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(залишити одне із двох формулювань пункту 12.1)</w:t>
            </w:r>
          </w:p>
        </w:tc>
      </w:tr>
      <w:tr>
        <w:tblPrEx>
          <w:tblCellMar>
            <w:top w:w="0" w:type="dxa"/>
            <w:left w:w="108" w:type="dxa"/>
            <w:bottom w:w="0" w:type="dxa"/>
            <w:right w:w="108" w:type="dxa"/>
          </w:tblCellMar>
        </w:tblPrEx>
        <w:trPr>
          <w:trHeight w:val="320" w:hRule="atLeast"/>
        </w:trPr>
        <w:tc>
          <w:tcPr>
            <w:tcW w:w="770" w:type="dxa"/>
            <w:tcBorders>
              <w:top w:val="single" w:color="000000" w:sz="4" w:space="0"/>
              <w:left w:val="single" w:color="000000" w:sz="4" w:space="0"/>
              <w:bottom w:val="single" w:color="000000" w:sz="4" w:space="0"/>
              <w:right w:val="single" w:color="000000" w:sz="4" w:space="0"/>
            </w:tcBorders>
          </w:tcPr>
          <w:p>
            <w:pPr>
              <w:spacing w:before="120" w:after="0" w:line="240" w:lineRule="auto"/>
              <w:jc w:val="center"/>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12.1</w:t>
            </w:r>
            <w:r>
              <w:rPr>
                <w:rFonts w:ascii="Times New Roman" w:hAnsi="Times New Roman" w:eastAsia="Times New Roman" w:cs="Times New Roman"/>
                <w:color w:val="000000"/>
                <w:lang w:val="uk-UA" w:eastAsia="ru-RU"/>
              </w:rPr>
              <w:br w:type="textWrapping"/>
            </w:r>
            <w:r>
              <w:rPr>
                <w:rFonts w:ascii="Times New Roman" w:hAnsi="Times New Roman" w:eastAsia="Times New Roman" w:cs="Times New Roman"/>
                <w:color w:val="000000"/>
                <w:lang w:val="uk-UA" w:eastAsia="ru-RU"/>
              </w:rPr>
              <w:t>(1)</w:t>
            </w:r>
          </w:p>
          <w:p>
            <w:pPr>
              <w:spacing w:before="120" w:after="0" w:line="240" w:lineRule="auto"/>
              <w:jc w:val="center"/>
              <w:rPr>
                <w:rFonts w:ascii="Times New Roman" w:hAnsi="Times New Roman" w:eastAsia="Times New Roman" w:cs="Times New Roman"/>
                <w:color w:val="000000"/>
                <w:lang w:val="uk-UA" w:eastAsia="ru-RU"/>
              </w:rPr>
            </w:pPr>
          </w:p>
        </w:tc>
        <w:tc>
          <w:tcPr>
            <w:tcW w:w="9835" w:type="dxa"/>
            <w:gridSpan w:val="5"/>
            <w:tcBorders>
              <w:top w:val="single" w:color="000000" w:sz="4" w:space="0"/>
              <w:left w:val="nil"/>
              <w:bottom w:val="single" w:color="000000" w:sz="4" w:space="0"/>
              <w:right w:val="single" w:color="000000" w:sz="4" w:space="0"/>
            </w:tcBorders>
          </w:tcPr>
          <w:p>
            <w:pPr>
              <w:spacing w:before="120" w:after="0" w:line="240" w:lineRule="auto"/>
              <w:jc w:val="center"/>
              <w:rPr>
                <w:rFonts w:ascii="Times New Roman" w:hAnsi="Times New Roman" w:eastAsia="Times New Roman" w:cs="Times New Roman"/>
                <w:color w:val="000000"/>
                <w:lang w:val="uk-UA" w:eastAsia="ru-RU"/>
              </w:rPr>
            </w:pPr>
          </w:p>
          <w:p>
            <w:pPr>
              <w:spacing w:before="120" w:after="0" w:line="240" w:lineRule="auto"/>
              <w:jc w:val="center"/>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____________ років (місяців, днів) з дати набрання чинності цим договором</w:t>
            </w:r>
          </w:p>
        </w:tc>
      </w:tr>
      <w:tr>
        <w:tblPrEx>
          <w:tblCellMar>
            <w:top w:w="0" w:type="dxa"/>
            <w:left w:w="108" w:type="dxa"/>
            <w:bottom w:w="0" w:type="dxa"/>
            <w:right w:w="108" w:type="dxa"/>
          </w:tblCellMar>
        </w:tblPrEx>
        <w:trPr>
          <w:trHeight w:val="320" w:hRule="atLeast"/>
        </w:trPr>
        <w:tc>
          <w:tcPr>
            <w:tcW w:w="770" w:type="dxa"/>
            <w:tcBorders>
              <w:top w:val="single" w:color="000000" w:sz="4" w:space="0"/>
              <w:left w:val="single" w:color="000000" w:sz="4" w:space="0"/>
              <w:bottom w:val="single" w:color="000000" w:sz="4" w:space="0"/>
              <w:right w:val="single" w:color="000000" w:sz="4" w:space="0"/>
            </w:tcBorders>
          </w:tcPr>
          <w:p>
            <w:pPr>
              <w:spacing w:before="120" w:after="0" w:line="240" w:lineRule="auto"/>
              <w:jc w:val="center"/>
              <w:rPr>
                <w:rFonts w:ascii="Times New Roman" w:hAnsi="Times New Roman" w:eastAsia="Times New Roman" w:cs="Times New Roman"/>
                <w:color w:val="000000"/>
                <w:lang w:val="uk-UA" w:eastAsia="ru-RU"/>
              </w:rPr>
            </w:pPr>
          </w:p>
        </w:tc>
        <w:tc>
          <w:tcPr>
            <w:tcW w:w="9835" w:type="dxa"/>
            <w:gridSpan w:val="5"/>
            <w:tcBorders>
              <w:top w:val="single" w:color="000000" w:sz="4" w:space="0"/>
              <w:left w:val="single" w:color="000000" w:sz="4" w:space="0"/>
              <w:bottom w:val="single" w:color="000000" w:sz="4" w:space="0"/>
              <w:right w:val="single" w:color="000000" w:sz="4" w:space="0"/>
            </w:tcBorders>
          </w:tcPr>
          <w:p>
            <w:pPr>
              <w:spacing w:before="120" w:after="0" w:line="240" w:lineRule="auto"/>
              <w:jc w:val="center"/>
              <w:rPr>
                <w:rFonts w:ascii="Times New Roman" w:hAnsi="Times New Roman" w:eastAsia="Times New Roman" w:cs="Times New Roman"/>
                <w:color w:val="000000"/>
                <w:vertAlign w:val="superscript"/>
                <w:lang w:val="uk-UA" w:eastAsia="ru-RU"/>
              </w:rPr>
            </w:pPr>
            <w:r>
              <w:rPr>
                <w:rFonts w:ascii="Times New Roman" w:hAnsi="Times New Roman" w:eastAsia="Times New Roman" w:cs="Times New Roman"/>
                <w:color w:val="000000"/>
                <w:lang w:val="uk-UA" w:eastAsia="ru-RU"/>
              </w:rPr>
              <w:t>або</w:t>
            </w:r>
            <w:r>
              <w:rPr>
                <w:rFonts w:ascii="Times New Roman" w:hAnsi="Times New Roman" w:eastAsia="Times New Roman" w:cs="Times New Roman"/>
                <w:color w:val="000000"/>
                <w:vertAlign w:val="superscript"/>
                <w:lang w:val="uk-UA" w:eastAsia="ru-RU"/>
              </w:rPr>
              <w:t>2</w:t>
            </w:r>
          </w:p>
        </w:tc>
      </w:tr>
      <w:tr>
        <w:tblPrEx>
          <w:tblCellMar>
            <w:top w:w="0" w:type="dxa"/>
            <w:left w:w="108" w:type="dxa"/>
            <w:bottom w:w="0" w:type="dxa"/>
            <w:right w:w="108" w:type="dxa"/>
          </w:tblCellMar>
        </w:tblPrEx>
        <w:trPr>
          <w:trHeight w:val="359" w:hRule="atLeast"/>
        </w:trPr>
        <w:tc>
          <w:tcPr>
            <w:tcW w:w="770" w:type="dxa"/>
            <w:tcBorders>
              <w:top w:val="single" w:color="000000" w:sz="4" w:space="0"/>
              <w:left w:val="single" w:color="000000" w:sz="4" w:space="0"/>
              <w:bottom w:val="single" w:color="auto" w:sz="4" w:space="0"/>
              <w:right w:val="single" w:color="000000" w:sz="4" w:space="0"/>
            </w:tcBorders>
          </w:tcPr>
          <w:p>
            <w:pPr>
              <w:spacing w:before="120" w:after="0" w:line="240" w:lineRule="auto"/>
              <w:jc w:val="center"/>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12.1</w:t>
            </w:r>
            <w:r>
              <w:rPr>
                <w:rFonts w:ascii="Times New Roman" w:hAnsi="Times New Roman" w:eastAsia="Times New Roman" w:cs="Times New Roman"/>
                <w:color w:val="000000"/>
                <w:lang w:val="uk-UA" w:eastAsia="ru-RU"/>
              </w:rPr>
              <w:br w:type="textWrapping"/>
            </w:r>
            <w:r>
              <w:rPr>
                <w:rFonts w:ascii="Times New Roman" w:hAnsi="Times New Roman" w:eastAsia="Times New Roman" w:cs="Times New Roman"/>
                <w:color w:val="000000"/>
                <w:lang w:val="uk-UA" w:eastAsia="ru-RU"/>
              </w:rPr>
              <w:t>(3)</w:t>
            </w:r>
          </w:p>
        </w:tc>
        <w:tc>
          <w:tcPr>
            <w:tcW w:w="9835" w:type="dxa"/>
            <w:gridSpan w:val="5"/>
            <w:tcBorders>
              <w:top w:val="single" w:color="000000" w:sz="4" w:space="0"/>
              <w:left w:val="nil"/>
              <w:bottom w:val="single" w:color="auto" w:sz="4" w:space="0"/>
              <w:right w:val="single" w:color="000000" w:sz="4" w:space="0"/>
            </w:tcBorders>
          </w:tcPr>
          <w:p>
            <w:pPr>
              <w:spacing w:before="120" w:after="0" w:line="240" w:lineRule="auto"/>
              <w:jc w:val="center"/>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 xml:space="preserve">Цей договір діє до </w:t>
            </w:r>
            <w:r>
              <w:rPr>
                <w:rFonts w:ascii="Times New Roman" w:hAnsi="Times New Roman" w:eastAsia="Times New Roman" w:cs="Times New Roman"/>
                <w:color w:val="000000"/>
                <w:lang w:eastAsia="ru-RU"/>
              </w:rPr>
              <w:t>“</w:t>
            </w:r>
            <w:r>
              <w:rPr>
                <w:rFonts w:ascii="Times New Roman" w:hAnsi="Times New Roman" w:eastAsia="Times New Roman" w:cs="Times New Roman"/>
                <w:color w:val="000000"/>
                <w:lang w:val="uk-UA" w:eastAsia="ru-RU"/>
              </w:rPr>
              <w:t>___</w:t>
            </w:r>
            <w:r>
              <w:rPr>
                <w:rFonts w:ascii="Times New Roman" w:hAnsi="Times New Roman" w:eastAsia="Times New Roman" w:cs="Times New Roman"/>
                <w:color w:val="000000"/>
                <w:lang w:eastAsia="ru-RU"/>
              </w:rPr>
              <w:t>”</w:t>
            </w:r>
            <w:r>
              <w:rPr>
                <w:rFonts w:ascii="Times New Roman" w:hAnsi="Times New Roman" w:eastAsia="Times New Roman" w:cs="Times New Roman"/>
                <w:color w:val="000000"/>
                <w:lang w:val="uk-UA" w:eastAsia="ru-RU"/>
              </w:rPr>
              <w:t xml:space="preserve"> ____________ 20__р. включно</w:t>
            </w:r>
          </w:p>
        </w:tc>
      </w:tr>
      <w:tr>
        <w:tblPrEx>
          <w:tblCellMar>
            <w:top w:w="0" w:type="dxa"/>
            <w:left w:w="108" w:type="dxa"/>
            <w:bottom w:w="0" w:type="dxa"/>
            <w:right w:w="108" w:type="dxa"/>
          </w:tblCellMar>
        </w:tblPrEx>
        <w:trPr>
          <w:trHeight w:val="320" w:hRule="atLeast"/>
        </w:trPr>
        <w:tc>
          <w:tcPr>
            <w:tcW w:w="770" w:type="dxa"/>
            <w:tcBorders>
              <w:top w:val="single" w:color="auto" w:sz="4" w:space="0"/>
              <w:left w:val="single" w:color="000000" w:sz="4" w:space="0"/>
              <w:bottom w:val="single" w:color="000000" w:sz="4" w:space="0"/>
              <w:right w:val="single" w:color="000000" w:sz="4" w:space="0"/>
            </w:tcBorders>
          </w:tcPr>
          <w:p>
            <w:pPr>
              <w:spacing w:before="120" w:after="0" w:line="240" w:lineRule="auto"/>
              <w:jc w:val="center"/>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13</w:t>
            </w:r>
          </w:p>
        </w:tc>
        <w:tc>
          <w:tcPr>
            <w:tcW w:w="3225" w:type="dxa"/>
            <w:tcBorders>
              <w:top w:val="single" w:color="auto" w:sz="4" w:space="0"/>
              <w:left w:val="nil"/>
              <w:bottom w:val="single" w:color="000000" w:sz="4" w:space="0"/>
              <w:right w:val="single" w:color="000000" w:sz="4" w:space="0"/>
            </w:tcBorders>
          </w:tcPr>
          <w:p>
            <w:pPr>
              <w:spacing w:before="120" w:after="0" w:line="240" w:lineRule="auto"/>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Згода на суборенду</w:t>
            </w:r>
            <w:r>
              <w:rPr>
                <w:rFonts w:ascii="Times New Roman" w:hAnsi="Times New Roman" w:eastAsia="Times New Roman" w:cs="Times New Roman"/>
                <w:color w:val="000000"/>
                <w:vertAlign w:val="superscript"/>
                <w:lang w:val="uk-UA" w:eastAsia="ru-RU"/>
              </w:rPr>
              <w:t>4</w:t>
            </w:r>
          </w:p>
        </w:tc>
        <w:tc>
          <w:tcPr>
            <w:tcW w:w="6610" w:type="dxa"/>
            <w:gridSpan w:val="4"/>
            <w:tcBorders>
              <w:top w:val="single" w:color="auto" w:sz="4" w:space="0"/>
              <w:left w:val="nil"/>
              <w:bottom w:val="single" w:color="000000" w:sz="4" w:space="0"/>
              <w:right w:val="single" w:color="000000" w:sz="4" w:space="0"/>
            </w:tcBorders>
          </w:tcPr>
          <w:p>
            <w:pPr>
              <w:spacing w:before="120" w:after="0" w:line="240" w:lineRule="auto"/>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 xml:space="preserve">Орендодавець _____________________ згоду на передачу майна в </w:t>
            </w:r>
          </w:p>
          <w:p>
            <w:pPr>
              <w:spacing w:after="0" w:line="240" w:lineRule="auto"/>
              <w:rPr>
                <w:rFonts w:ascii="Times New Roman" w:hAnsi="Times New Roman" w:eastAsia="Times New Roman" w:cs="Times New Roman"/>
                <w:color w:val="000000"/>
                <w:sz w:val="20"/>
                <w:szCs w:val="20"/>
                <w:lang w:val="uk-UA" w:eastAsia="ru-RU"/>
              </w:rPr>
            </w:pPr>
            <w:r>
              <w:rPr>
                <w:rFonts w:ascii="Times New Roman" w:hAnsi="Times New Roman" w:eastAsia="Times New Roman" w:cs="Times New Roman"/>
                <w:color w:val="000000"/>
                <w:sz w:val="20"/>
                <w:szCs w:val="20"/>
                <w:lang w:val="uk-UA" w:eastAsia="ru-RU"/>
              </w:rPr>
              <w:t xml:space="preserve">                                    (</w:t>
            </w:r>
            <w:r>
              <w:rPr>
                <w:rFonts w:ascii="Times New Roman" w:hAnsi="Times New Roman" w:eastAsia="Times New Roman" w:cs="Times New Roman"/>
                <w:color w:val="000000"/>
                <w:sz w:val="20"/>
                <w:szCs w:val="20"/>
                <w:lang w:eastAsia="ru-RU"/>
              </w:rPr>
              <w:t xml:space="preserve"> надав/не надав</w:t>
            </w:r>
            <w:r>
              <w:rPr>
                <w:rFonts w:ascii="Times New Roman" w:hAnsi="Times New Roman" w:eastAsia="Times New Roman" w:cs="Times New Roman"/>
                <w:color w:val="000000"/>
                <w:sz w:val="20"/>
                <w:szCs w:val="20"/>
                <w:lang w:val="uk-UA" w:eastAsia="ru-RU"/>
              </w:rPr>
              <w:t>)</w:t>
            </w:r>
          </w:p>
          <w:p>
            <w:pPr>
              <w:spacing w:after="0" w:line="240" w:lineRule="auto"/>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суборенду згідно з оголошенням про передачу майна в оренду</w:t>
            </w:r>
          </w:p>
        </w:tc>
      </w:tr>
      <w:tr>
        <w:tblPrEx>
          <w:tblCellMar>
            <w:top w:w="0" w:type="dxa"/>
            <w:left w:w="108" w:type="dxa"/>
            <w:bottom w:w="0" w:type="dxa"/>
            <w:right w:w="108" w:type="dxa"/>
          </w:tblCellMar>
        </w:tblPrEx>
        <w:trPr>
          <w:trHeight w:val="320" w:hRule="atLeast"/>
        </w:trPr>
        <w:tc>
          <w:tcPr>
            <w:tcW w:w="770" w:type="dxa"/>
            <w:vMerge w:val="restart"/>
            <w:tcBorders>
              <w:top w:val="single" w:color="000000" w:sz="4" w:space="0"/>
              <w:left w:val="single" w:color="000000" w:sz="4" w:space="0"/>
              <w:bottom w:val="single" w:color="000000" w:sz="4" w:space="0"/>
              <w:right w:val="single" w:color="000000" w:sz="4" w:space="0"/>
            </w:tcBorders>
          </w:tcPr>
          <w:p>
            <w:pPr>
              <w:spacing w:before="120" w:after="0" w:line="240" w:lineRule="auto"/>
              <w:jc w:val="center"/>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14</w:t>
            </w:r>
          </w:p>
        </w:tc>
        <w:tc>
          <w:tcPr>
            <w:tcW w:w="3225" w:type="dxa"/>
            <w:vMerge w:val="restart"/>
            <w:tcBorders>
              <w:top w:val="single" w:color="000000" w:sz="4" w:space="0"/>
              <w:left w:val="nil"/>
              <w:bottom w:val="single" w:color="000000" w:sz="4" w:space="0"/>
              <w:right w:val="single" w:color="000000" w:sz="4" w:space="0"/>
            </w:tcBorders>
          </w:tcPr>
          <w:p>
            <w:pPr>
              <w:spacing w:before="120" w:after="0" w:line="240" w:lineRule="auto"/>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Додаткові умови оренди</w:t>
            </w:r>
          </w:p>
        </w:tc>
        <w:tc>
          <w:tcPr>
            <w:tcW w:w="6610" w:type="dxa"/>
            <w:gridSpan w:val="4"/>
            <w:tcBorders>
              <w:top w:val="single" w:color="000000" w:sz="4" w:space="0"/>
              <w:left w:val="nil"/>
              <w:bottom w:val="single" w:color="000000" w:sz="4" w:space="0"/>
              <w:right w:val="single" w:color="000000" w:sz="4" w:space="0"/>
            </w:tcBorders>
          </w:tcPr>
          <w:p>
            <w:pPr>
              <w:spacing w:before="120" w:after="0" w:line="240" w:lineRule="auto"/>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 xml:space="preserve"> (вказати усі додаткові умови)</w:t>
            </w:r>
          </w:p>
        </w:tc>
      </w:tr>
      <w:tr>
        <w:tblPrEx>
          <w:tblCellMar>
            <w:top w:w="0" w:type="dxa"/>
            <w:left w:w="108" w:type="dxa"/>
            <w:bottom w:w="0" w:type="dxa"/>
            <w:right w:w="108" w:type="dxa"/>
          </w:tblCellMar>
        </w:tblPrEx>
        <w:trPr>
          <w:trHeight w:val="320" w:hRule="atLeast"/>
        </w:trPr>
        <w:tc>
          <w:tcPr>
            <w:tcW w:w="770" w:type="dxa"/>
            <w:vMerge w:val="continue"/>
            <w:tcBorders>
              <w:top w:val="single" w:color="000000" w:sz="4" w:space="0"/>
              <w:left w:val="single" w:color="000000" w:sz="4" w:space="0"/>
              <w:bottom w:val="single" w:color="000000" w:sz="4" w:space="0"/>
              <w:right w:val="single" w:color="000000" w:sz="4" w:space="0"/>
            </w:tcBorders>
            <w:vAlign w:val="center"/>
          </w:tcPr>
          <w:p>
            <w:pPr>
              <w:spacing w:after="0" w:line="240" w:lineRule="auto"/>
              <w:rPr>
                <w:rFonts w:ascii="Times New Roman" w:hAnsi="Times New Roman" w:eastAsia="Times New Roman" w:cs="Times New Roman"/>
                <w:color w:val="000000"/>
                <w:lang w:val="uk-UA" w:eastAsia="ru-RU"/>
              </w:rPr>
            </w:pPr>
          </w:p>
        </w:tc>
        <w:tc>
          <w:tcPr>
            <w:tcW w:w="3225" w:type="dxa"/>
            <w:vMerge w:val="continue"/>
            <w:tcBorders>
              <w:top w:val="single" w:color="000000" w:sz="4" w:space="0"/>
              <w:left w:val="nil"/>
              <w:bottom w:val="single" w:color="000000" w:sz="4" w:space="0"/>
              <w:right w:val="single" w:color="000000" w:sz="4" w:space="0"/>
            </w:tcBorders>
            <w:vAlign w:val="center"/>
          </w:tcPr>
          <w:p>
            <w:pPr>
              <w:spacing w:after="0" w:line="240" w:lineRule="auto"/>
              <w:rPr>
                <w:rFonts w:ascii="Times New Roman" w:hAnsi="Times New Roman" w:eastAsia="Times New Roman" w:cs="Times New Roman"/>
                <w:color w:val="000000"/>
                <w:lang w:val="uk-UA" w:eastAsia="ru-RU"/>
              </w:rPr>
            </w:pPr>
          </w:p>
        </w:tc>
        <w:tc>
          <w:tcPr>
            <w:tcW w:w="6610" w:type="dxa"/>
            <w:gridSpan w:val="4"/>
            <w:tcBorders>
              <w:top w:val="single" w:color="000000" w:sz="4" w:space="0"/>
              <w:left w:val="nil"/>
              <w:bottom w:val="single" w:color="000000" w:sz="4" w:space="0"/>
              <w:right w:val="single" w:color="000000" w:sz="4" w:space="0"/>
            </w:tcBorders>
          </w:tcPr>
          <w:p>
            <w:pPr>
              <w:spacing w:before="120" w:after="0" w:line="240" w:lineRule="auto"/>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встановлені рішенням уповноваженого органу відповідно до рішення такого органу</w:t>
            </w:r>
          </w:p>
          <w:p>
            <w:pPr>
              <w:spacing w:before="120" w:after="0" w:line="240" w:lineRule="auto"/>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уповноважений орган</w:t>
            </w:r>
          </w:p>
          <w:p>
            <w:pPr>
              <w:spacing w:before="120" w:after="0" w:line="240" w:lineRule="auto"/>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дата і номер рішення уповноваженого органу</w:t>
            </w:r>
          </w:p>
        </w:tc>
      </w:tr>
      <w:tr>
        <w:tblPrEx>
          <w:tblCellMar>
            <w:top w:w="0" w:type="dxa"/>
            <w:left w:w="108" w:type="dxa"/>
            <w:bottom w:w="0" w:type="dxa"/>
            <w:right w:w="108" w:type="dxa"/>
          </w:tblCellMar>
        </w:tblPrEx>
        <w:trPr>
          <w:trHeight w:val="320" w:hRule="atLeast"/>
        </w:trPr>
        <w:tc>
          <w:tcPr>
            <w:tcW w:w="770" w:type="dxa"/>
            <w:vMerge w:val="restart"/>
            <w:tcBorders>
              <w:top w:val="single" w:color="000000" w:sz="4" w:space="0"/>
              <w:left w:val="single" w:color="000000" w:sz="4" w:space="0"/>
              <w:bottom w:val="single" w:color="000000" w:sz="4" w:space="0"/>
              <w:right w:val="single" w:color="000000" w:sz="4" w:space="0"/>
            </w:tcBorders>
          </w:tcPr>
          <w:p>
            <w:pPr>
              <w:spacing w:before="120" w:after="0" w:line="240" w:lineRule="auto"/>
              <w:jc w:val="center"/>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15</w:t>
            </w:r>
          </w:p>
        </w:tc>
        <w:tc>
          <w:tcPr>
            <w:tcW w:w="3225" w:type="dxa"/>
            <w:vMerge w:val="restart"/>
            <w:tcBorders>
              <w:top w:val="single" w:color="000000" w:sz="4" w:space="0"/>
              <w:left w:val="nil"/>
              <w:bottom w:val="single" w:color="000000" w:sz="4" w:space="0"/>
              <w:right w:val="single" w:color="000000" w:sz="4" w:space="0"/>
            </w:tcBorders>
          </w:tcPr>
          <w:p>
            <w:pPr>
              <w:spacing w:before="120" w:after="0" w:line="240" w:lineRule="auto"/>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Банківські реквізити для сплати орендної плати та інших платежів відповідно до цього договору</w:t>
            </w:r>
          </w:p>
        </w:tc>
        <w:tc>
          <w:tcPr>
            <w:tcW w:w="2351" w:type="dxa"/>
            <w:tcBorders>
              <w:top w:val="single" w:color="000000" w:sz="4" w:space="0"/>
              <w:left w:val="nil"/>
              <w:bottom w:val="single" w:color="000000" w:sz="4" w:space="0"/>
              <w:right w:val="single" w:color="000000" w:sz="4" w:space="0"/>
            </w:tcBorders>
          </w:tcPr>
          <w:p>
            <w:pPr>
              <w:spacing w:before="120" w:after="0" w:line="240" w:lineRule="auto"/>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Балансоутримувача</w:t>
            </w:r>
          </w:p>
        </w:tc>
        <w:tc>
          <w:tcPr>
            <w:tcW w:w="2281" w:type="dxa"/>
            <w:gridSpan w:val="2"/>
            <w:tcBorders>
              <w:top w:val="single" w:color="000000" w:sz="4" w:space="0"/>
              <w:left w:val="nil"/>
              <w:bottom w:val="single" w:color="000000" w:sz="4" w:space="0"/>
              <w:right w:val="single" w:color="000000" w:sz="4" w:space="0"/>
            </w:tcBorders>
          </w:tcPr>
          <w:p>
            <w:pPr>
              <w:spacing w:before="120" w:after="0" w:line="240" w:lineRule="auto"/>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 xml:space="preserve">місцевого бюджету </w:t>
            </w:r>
          </w:p>
        </w:tc>
        <w:tc>
          <w:tcPr>
            <w:tcW w:w="1978" w:type="dxa"/>
            <w:tcBorders>
              <w:top w:val="single" w:color="000000" w:sz="4" w:space="0"/>
              <w:left w:val="nil"/>
              <w:bottom w:val="single" w:color="000000" w:sz="4" w:space="0"/>
              <w:right w:val="single" w:color="000000" w:sz="4" w:space="0"/>
            </w:tcBorders>
          </w:tcPr>
          <w:p>
            <w:pPr>
              <w:spacing w:before="120" w:after="0" w:line="240" w:lineRule="auto"/>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Орендодавця</w:t>
            </w:r>
          </w:p>
        </w:tc>
      </w:tr>
      <w:tr>
        <w:tblPrEx>
          <w:tblCellMar>
            <w:top w:w="0" w:type="dxa"/>
            <w:left w:w="108" w:type="dxa"/>
            <w:bottom w:w="0" w:type="dxa"/>
            <w:right w:w="108" w:type="dxa"/>
          </w:tblCellMar>
        </w:tblPrEx>
        <w:trPr>
          <w:trHeight w:val="320" w:hRule="atLeast"/>
        </w:trPr>
        <w:tc>
          <w:tcPr>
            <w:tcW w:w="770" w:type="dxa"/>
            <w:vMerge w:val="continue"/>
            <w:tcBorders>
              <w:top w:val="single" w:color="000000" w:sz="4" w:space="0"/>
              <w:left w:val="single" w:color="000000" w:sz="4" w:space="0"/>
              <w:bottom w:val="single" w:color="000000" w:sz="4" w:space="0"/>
              <w:right w:val="single" w:color="000000" w:sz="4" w:space="0"/>
            </w:tcBorders>
            <w:vAlign w:val="center"/>
          </w:tcPr>
          <w:p>
            <w:pPr>
              <w:spacing w:after="0" w:line="240" w:lineRule="auto"/>
              <w:rPr>
                <w:rFonts w:ascii="Times New Roman" w:hAnsi="Times New Roman" w:eastAsia="Times New Roman" w:cs="Times New Roman"/>
                <w:color w:val="000000"/>
                <w:lang w:val="uk-UA" w:eastAsia="ru-RU"/>
              </w:rPr>
            </w:pPr>
          </w:p>
        </w:tc>
        <w:tc>
          <w:tcPr>
            <w:tcW w:w="3225" w:type="dxa"/>
            <w:vMerge w:val="continue"/>
            <w:tcBorders>
              <w:top w:val="single" w:color="000000" w:sz="4" w:space="0"/>
              <w:left w:val="nil"/>
              <w:bottom w:val="single" w:color="000000" w:sz="4" w:space="0"/>
              <w:right w:val="single" w:color="000000" w:sz="4" w:space="0"/>
            </w:tcBorders>
            <w:vAlign w:val="center"/>
          </w:tcPr>
          <w:p>
            <w:pPr>
              <w:spacing w:after="0" w:line="240" w:lineRule="auto"/>
              <w:rPr>
                <w:rFonts w:ascii="Times New Roman" w:hAnsi="Times New Roman" w:eastAsia="Times New Roman" w:cs="Times New Roman"/>
                <w:color w:val="000000"/>
                <w:lang w:val="uk-UA" w:eastAsia="ru-RU"/>
              </w:rPr>
            </w:pPr>
          </w:p>
        </w:tc>
        <w:tc>
          <w:tcPr>
            <w:tcW w:w="2351" w:type="dxa"/>
            <w:tcBorders>
              <w:top w:val="single" w:color="000000" w:sz="4" w:space="0"/>
              <w:left w:val="nil"/>
              <w:bottom w:val="single" w:color="000000" w:sz="4" w:space="0"/>
              <w:right w:val="single" w:color="000000" w:sz="4" w:space="0"/>
            </w:tcBorders>
          </w:tcPr>
          <w:p>
            <w:pPr>
              <w:spacing w:before="120" w:after="0" w:line="240" w:lineRule="auto"/>
              <w:rPr>
                <w:rFonts w:ascii="Times New Roman" w:hAnsi="Times New Roman" w:eastAsia="Times New Roman" w:cs="Times New Roman"/>
                <w:color w:val="000000"/>
                <w:lang w:val="uk-UA" w:eastAsia="ru-RU"/>
              </w:rPr>
            </w:pPr>
          </w:p>
        </w:tc>
        <w:tc>
          <w:tcPr>
            <w:tcW w:w="2281" w:type="dxa"/>
            <w:gridSpan w:val="2"/>
            <w:tcBorders>
              <w:top w:val="single" w:color="000000" w:sz="4" w:space="0"/>
              <w:left w:val="nil"/>
              <w:bottom w:val="single" w:color="000000" w:sz="4" w:space="0"/>
              <w:right w:val="single" w:color="000000" w:sz="4" w:space="0"/>
            </w:tcBorders>
          </w:tcPr>
          <w:p>
            <w:pPr>
              <w:spacing w:before="120" w:after="0" w:line="240" w:lineRule="auto"/>
              <w:rPr>
                <w:rFonts w:ascii="Times New Roman" w:hAnsi="Times New Roman" w:eastAsia="Times New Roman" w:cs="Times New Roman"/>
                <w:color w:val="000000"/>
                <w:lang w:val="uk-UA" w:eastAsia="ru-RU"/>
              </w:rPr>
            </w:pPr>
          </w:p>
        </w:tc>
        <w:tc>
          <w:tcPr>
            <w:tcW w:w="1978" w:type="dxa"/>
            <w:tcBorders>
              <w:top w:val="single" w:color="000000" w:sz="4" w:space="0"/>
              <w:left w:val="nil"/>
              <w:bottom w:val="single" w:color="000000" w:sz="4" w:space="0"/>
              <w:right w:val="single" w:color="000000" w:sz="4" w:space="0"/>
            </w:tcBorders>
          </w:tcPr>
          <w:p>
            <w:pPr>
              <w:spacing w:before="120" w:after="0" w:line="240" w:lineRule="auto"/>
              <w:rPr>
                <w:rFonts w:ascii="Times New Roman" w:hAnsi="Times New Roman" w:eastAsia="Times New Roman" w:cs="Times New Roman"/>
                <w:color w:val="000000"/>
                <w:lang w:val="uk-UA" w:eastAsia="ru-RU"/>
              </w:rPr>
            </w:pPr>
          </w:p>
        </w:tc>
      </w:tr>
      <w:tr>
        <w:tblPrEx>
          <w:tblCellMar>
            <w:top w:w="0" w:type="dxa"/>
            <w:left w:w="108" w:type="dxa"/>
            <w:bottom w:w="0" w:type="dxa"/>
            <w:right w:w="108" w:type="dxa"/>
          </w:tblCellMar>
        </w:tblPrEx>
        <w:trPr>
          <w:trHeight w:val="320" w:hRule="atLeast"/>
        </w:trPr>
        <w:tc>
          <w:tcPr>
            <w:tcW w:w="770" w:type="dxa"/>
            <w:tcBorders>
              <w:top w:val="single" w:color="000000" w:sz="4" w:space="0"/>
              <w:left w:val="single" w:color="000000" w:sz="4" w:space="0"/>
              <w:bottom w:val="single" w:color="000000" w:sz="4" w:space="0"/>
              <w:right w:val="single" w:color="000000" w:sz="4" w:space="0"/>
            </w:tcBorders>
          </w:tcPr>
          <w:p>
            <w:pPr>
              <w:spacing w:before="120" w:after="0" w:line="240" w:lineRule="auto"/>
              <w:jc w:val="center"/>
              <w:rPr>
                <w:rFonts w:ascii="Times New Roman" w:hAnsi="Times New Roman" w:eastAsia="Times New Roman" w:cs="Times New Roman"/>
                <w:color w:val="000000"/>
                <w:lang w:val="uk-UA" w:eastAsia="ru-RU"/>
              </w:rPr>
            </w:pPr>
            <w:bookmarkStart w:id="1" w:name="_GoBack" w:colFirst="0" w:colLast="4"/>
            <w:r>
              <w:rPr>
                <w:rFonts w:ascii="Times New Roman" w:hAnsi="Times New Roman" w:eastAsia="Times New Roman" w:cs="Times New Roman"/>
                <w:color w:val="000000"/>
                <w:lang w:val="uk-UA" w:eastAsia="ru-RU"/>
              </w:rPr>
              <w:t>16</w:t>
            </w:r>
          </w:p>
        </w:tc>
        <w:tc>
          <w:tcPr>
            <w:tcW w:w="3225" w:type="dxa"/>
            <w:tcBorders>
              <w:top w:val="single" w:color="000000" w:sz="4" w:space="0"/>
              <w:left w:val="nil"/>
              <w:bottom w:val="single" w:color="000000" w:sz="4" w:space="0"/>
              <w:right w:val="single" w:color="000000" w:sz="4" w:space="0"/>
            </w:tcBorders>
          </w:tcPr>
          <w:p>
            <w:pPr>
              <w:spacing w:before="120" w:after="0" w:line="240" w:lineRule="auto"/>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Співвідношення розподілу орендної плати станом на дату укладення договору</w:t>
            </w:r>
          </w:p>
        </w:tc>
        <w:tc>
          <w:tcPr>
            <w:tcW w:w="3591" w:type="dxa"/>
            <w:gridSpan w:val="2"/>
            <w:tcBorders>
              <w:top w:val="single" w:color="000000" w:sz="4" w:space="0"/>
              <w:left w:val="nil"/>
              <w:bottom w:val="single" w:color="000000" w:sz="4" w:space="0"/>
              <w:right w:val="single" w:color="000000" w:sz="4" w:space="0"/>
            </w:tcBorders>
          </w:tcPr>
          <w:p>
            <w:pPr>
              <w:spacing w:before="120" w:after="0" w:line="240" w:lineRule="auto"/>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Балансоутримувачу ___ відсотків  суми орендної плати</w:t>
            </w:r>
          </w:p>
        </w:tc>
        <w:tc>
          <w:tcPr>
            <w:tcW w:w="3019" w:type="dxa"/>
            <w:gridSpan w:val="2"/>
            <w:tcBorders>
              <w:top w:val="single" w:color="000000" w:sz="4" w:space="0"/>
              <w:left w:val="nil"/>
              <w:bottom w:val="single" w:color="000000" w:sz="4" w:space="0"/>
              <w:right w:val="single" w:color="000000" w:sz="4" w:space="0"/>
            </w:tcBorders>
          </w:tcPr>
          <w:p>
            <w:pPr>
              <w:spacing w:before="120" w:after="0" w:line="240" w:lineRule="auto"/>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місцевому бюджету ___ відсотків суми орендної плати</w:t>
            </w:r>
          </w:p>
          <w:p>
            <w:pPr>
              <w:spacing w:before="120" w:after="0" w:line="240" w:lineRule="auto"/>
              <w:rPr>
                <w:rFonts w:ascii="Times New Roman" w:hAnsi="Times New Roman" w:eastAsia="Times New Roman" w:cs="Times New Roman"/>
                <w:color w:val="000000"/>
                <w:lang w:val="uk-UA" w:eastAsia="ru-RU"/>
              </w:rPr>
            </w:pPr>
          </w:p>
        </w:tc>
      </w:tr>
      <w:tr>
        <w:tblPrEx>
          <w:tblCellMar>
            <w:top w:w="0" w:type="dxa"/>
            <w:left w:w="108" w:type="dxa"/>
            <w:bottom w:w="0" w:type="dxa"/>
            <w:right w:w="108" w:type="dxa"/>
          </w:tblCellMar>
        </w:tblPrEx>
        <w:trPr>
          <w:trHeight w:val="1892" w:hRule="atLeast"/>
        </w:trPr>
        <w:tc>
          <w:tcPr>
            <w:tcW w:w="770" w:type="dxa"/>
            <w:tcBorders>
              <w:top w:val="single" w:color="000000" w:sz="4" w:space="0"/>
              <w:left w:val="single" w:color="000000" w:sz="4" w:space="0"/>
              <w:bottom w:val="single" w:color="000000" w:sz="4" w:space="0"/>
              <w:right w:val="single" w:color="000000" w:sz="4" w:space="0"/>
            </w:tcBorders>
          </w:tcPr>
          <w:p>
            <w:pPr>
              <w:spacing w:before="120" w:after="0" w:line="240" w:lineRule="auto"/>
              <w:jc w:val="center"/>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17</w:t>
            </w:r>
            <w:r>
              <w:rPr>
                <w:rFonts w:ascii="Times New Roman" w:hAnsi="Times New Roman" w:eastAsia="Times New Roman" w:cs="Times New Roman"/>
                <w:color w:val="000000"/>
                <w:vertAlign w:val="superscript"/>
                <w:lang w:val="uk-UA" w:eastAsia="ru-RU"/>
              </w:rPr>
              <w:t>5</w:t>
            </w:r>
          </w:p>
        </w:tc>
        <w:tc>
          <w:tcPr>
            <w:tcW w:w="3225" w:type="dxa"/>
            <w:tcBorders>
              <w:top w:val="single" w:color="000000" w:sz="4" w:space="0"/>
              <w:left w:val="nil"/>
              <w:bottom w:val="single" w:color="000000" w:sz="4" w:space="0"/>
              <w:right w:val="single" w:color="000000" w:sz="4" w:space="0"/>
            </w:tcBorders>
          </w:tcPr>
          <w:p>
            <w:pPr>
              <w:spacing w:before="120" w:after="0" w:line="240" w:lineRule="auto"/>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Дата заяви Орендаря про продовження договору оренди, поданої Орендодавцю:</w:t>
            </w:r>
          </w:p>
          <w:p>
            <w:pPr>
              <w:spacing w:before="120" w:after="0" w:line="240" w:lineRule="auto"/>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en-US" w:eastAsia="ru-RU"/>
              </w:rPr>
              <w:t>“</w:t>
            </w:r>
            <w:r>
              <w:rPr>
                <w:rFonts w:ascii="Times New Roman" w:hAnsi="Times New Roman" w:eastAsia="Times New Roman" w:cs="Times New Roman"/>
                <w:color w:val="000000"/>
                <w:lang w:val="uk-UA" w:eastAsia="ru-RU"/>
              </w:rPr>
              <w:t>__</w:t>
            </w:r>
            <w:r>
              <w:rPr>
                <w:rFonts w:ascii="Times New Roman" w:hAnsi="Times New Roman" w:eastAsia="Times New Roman" w:cs="Times New Roman"/>
                <w:color w:val="000000"/>
                <w:lang w:val="en-US" w:eastAsia="ru-RU"/>
              </w:rPr>
              <w:t>”</w:t>
            </w:r>
            <w:r>
              <w:rPr>
                <w:rFonts w:ascii="Times New Roman" w:hAnsi="Times New Roman" w:eastAsia="Times New Roman" w:cs="Times New Roman"/>
                <w:color w:val="000000"/>
                <w:lang w:val="uk-UA" w:eastAsia="ru-RU"/>
              </w:rPr>
              <w:t>___________20__р.</w:t>
            </w:r>
          </w:p>
          <w:p>
            <w:pPr>
              <w:spacing w:before="120" w:after="0" w:line="240" w:lineRule="auto"/>
              <w:rPr>
                <w:rFonts w:ascii="Times New Roman" w:hAnsi="Times New Roman" w:eastAsia="Times New Roman" w:cs="Times New Roman"/>
                <w:color w:val="000000"/>
                <w:lang w:val="uk-UA" w:eastAsia="ru-RU"/>
              </w:rPr>
            </w:pPr>
          </w:p>
        </w:tc>
        <w:tc>
          <w:tcPr>
            <w:tcW w:w="3591" w:type="dxa"/>
            <w:gridSpan w:val="2"/>
            <w:tcBorders>
              <w:top w:val="single" w:color="000000" w:sz="4" w:space="0"/>
              <w:left w:val="nil"/>
              <w:bottom w:val="single" w:color="000000" w:sz="4" w:space="0"/>
              <w:right w:val="single" w:color="000000" w:sz="4" w:space="0"/>
            </w:tcBorders>
          </w:tcPr>
          <w:p>
            <w:pPr>
              <w:spacing w:before="120" w:after="0" w:line="240" w:lineRule="auto"/>
              <w:ind w:right="-118"/>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дата і вихідний номер довідки Балансоутримувача, передбаченої частиною шостою статті 18 Закону</w:t>
            </w:r>
          </w:p>
          <w:p>
            <w:pPr>
              <w:spacing w:before="120" w:after="0" w:line="240" w:lineRule="auto"/>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eastAsia="ru-RU"/>
              </w:rPr>
              <w:t>“</w:t>
            </w:r>
            <w:r>
              <w:rPr>
                <w:rFonts w:ascii="Times New Roman" w:hAnsi="Times New Roman" w:eastAsia="Times New Roman" w:cs="Times New Roman"/>
                <w:color w:val="000000"/>
                <w:lang w:val="uk-UA" w:eastAsia="ru-RU"/>
              </w:rPr>
              <w:t>__</w:t>
            </w:r>
            <w:r>
              <w:rPr>
                <w:rFonts w:ascii="Times New Roman" w:hAnsi="Times New Roman" w:eastAsia="Times New Roman" w:cs="Times New Roman"/>
                <w:color w:val="000000"/>
                <w:lang w:eastAsia="ru-RU"/>
              </w:rPr>
              <w:t>”</w:t>
            </w:r>
            <w:r>
              <w:rPr>
                <w:rFonts w:ascii="Times New Roman" w:hAnsi="Times New Roman" w:eastAsia="Times New Roman" w:cs="Times New Roman"/>
                <w:color w:val="000000"/>
                <w:lang w:val="uk-UA" w:eastAsia="ru-RU"/>
              </w:rPr>
              <w:t>___________20__р.</w:t>
            </w:r>
          </w:p>
          <w:p>
            <w:pPr>
              <w:spacing w:before="120" w:after="0" w:line="240" w:lineRule="auto"/>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 __________________________</w:t>
            </w:r>
          </w:p>
        </w:tc>
        <w:tc>
          <w:tcPr>
            <w:tcW w:w="3019" w:type="dxa"/>
            <w:gridSpan w:val="2"/>
            <w:tcBorders>
              <w:top w:val="single" w:color="000000" w:sz="4" w:space="0"/>
              <w:left w:val="nil"/>
              <w:bottom w:val="single" w:color="000000" w:sz="4" w:space="0"/>
              <w:right w:val="single" w:color="000000" w:sz="4" w:space="0"/>
            </w:tcBorders>
          </w:tcPr>
          <w:p>
            <w:pPr>
              <w:spacing w:before="120" w:after="0" w:line="240" w:lineRule="auto"/>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дата і номер рішення (наказу) Орендодавця про продовження договору оренди</w:t>
            </w:r>
          </w:p>
          <w:p>
            <w:pPr>
              <w:spacing w:before="120" w:after="0" w:line="240" w:lineRule="auto"/>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eastAsia="ru-RU"/>
              </w:rPr>
              <w:t>“</w:t>
            </w:r>
            <w:r>
              <w:rPr>
                <w:rFonts w:ascii="Times New Roman" w:hAnsi="Times New Roman" w:eastAsia="Times New Roman" w:cs="Times New Roman"/>
                <w:color w:val="000000"/>
                <w:lang w:val="uk-UA" w:eastAsia="ru-RU"/>
              </w:rPr>
              <w:t>__</w:t>
            </w:r>
            <w:r>
              <w:rPr>
                <w:rFonts w:ascii="Times New Roman" w:hAnsi="Times New Roman" w:eastAsia="Times New Roman" w:cs="Times New Roman"/>
                <w:color w:val="000000"/>
                <w:lang w:eastAsia="ru-RU"/>
              </w:rPr>
              <w:t>”</w:t>
            </w:r>
            <w:r>
              <w:rPr>
                <w:rFonts w:ascii="Times New Roman" w:hAnsi="Times New Roman" w:eastAsia="Times New Roman" w:cs="Times New Roman"/>
                <w:color w:val="000000"/>
                <w:lang w:val="uk-UA" w:eastAsia="ru-RU"/>
              </w:rPr>
              <w:t>___________20__р.</w:t>
            </w:r>
          </w:p>
          <w:p>
            <w:pPr>
              <w:spacing w:before="120" w:after="0" w:line="240" w:lineRule="auto"/>
              <w:rPr>
                <w:rFonts w:ascii="Times New Roman" w:hAnsi="Times New Roman" w:eastAsia="Times New Roman" w:cs="Times New Roman"/>
                <w:color w:val="000000"/>
                <w:lang w:val="uk-UA" w:eastAsia="ru-RU"/>
              </w:rPr>
            </w:pPr>
            <w:r>
              <w:rPr>
                <w:rFonts w:ascii="Times New Roman" w:hAnsi="Times New Roman" w:eastAsia="Times New Roman" w:cs="Times New Roman"/>
                <w:color w:val="000000"/>
                <w:lang w:val="uk-UA" w:eastAsia="ru-RU"/>
              </w:rPr>
              <w:t>№ __________________</w:t>
            </w:r>
          </w:p>
        </w:tc>
      </w:tr>
      <w:bookmarkEnd w:id="1"/>
    </w:tbl>
    <w:p>
      <w:pPr>
        <w:spacing w:after="0" w:line="240" w:lineRule="auto"/>
        <w:jc w:val="center"/>
        <w:rPr>
          <w:rFonts w:ascii="Times New Roman" w:hAnsi="Times New Roman" w:eastAsia="Times New Roman" w:cs="Times New Roman"/>
          <w:b/>
          <w:color w:val="000000"/>
          <w:sz w:val="28"/>
          <w:szCs w:val="28"/>
          <w:lang w:val="uk-UA" w:eastAsia="ru-RU"/>
        </w:rPr>
      </w:pPr>
    </w:p>
    <w:p>
      <w:pPr>
        <w:spacing w:after="0" w:line="240" w:lineRule="auto"/>
        <w:jc w:val="both"/>
        <w:rPr>
          <w:rFonts w:ascii="Times New Roman" w:hAnsi="Times New Roman" w:eastAsia="Times New Roman" w:cs="Times New Roman"/>
          <w:color w:val="000000"/>
          <w:lang w:val="uk-UA" w:eastAsia="ru-RU"/>
        </w:rPr>
      </w:pPr>
    </w:p>
    <w:p>
      <w:pPr>
        <w:spacing w:before="120" w:after="0" w:line="240" w:lineRule="auto"/>
        <w:jc w:val="both"/>
        <w:rPr>
          <w:rFonts w:ascii="Times New Roman" w:hAnsi="Times New Roman" w:eastAsia="Times New Roman" w:cs="Times New Roman"/>
          <w:color w:val="000000"/>
          <w:sz w:val="20"/>
          <w:szCs w:val="20"/>
          <w:lang w:val="uk-UA" w:eastAsia="ru-RU"/>
        </w:rPr>
      </w:pPr>
      <w:r>
        <w:rPr>
          <w:rFonts w:ascii="Times New Roman" w:hAnsi="Times New Roman" w:eastAsia="Times New Roman" w:cs="Times New Roman"/>
          <w:color w:val="000000"/>
          <w:sz w:val="20"/>
          <w:szCs w:val="20"/>
          <w:vertAlign w:val="superscript"/>
          <w:lang w:val="uk-UA" w:eastAsia="ru-RU"/>
        </w:rPr>
        <w:t xml:space="preserve">3 </w:t>
      </w:r>
      <w:r>
        <w:rPr>
          <w:rFonts w:ascii="Times New Roman" w:hAnsi="Times New Roman" w:eastAsia="Times New Roman" w:cs="Times New Roman"/>
          <w:color w:val="000000"/>
          <w:sz w:val="20"/>
          <w:szCs w:val="20"/>
          <w:lang w:val="uk-UA" w:eastAsia="ru-RU"/>
        </w:rPr>
        <w:t xml:space="preserve">Формулювання пункту 12.1(3) застосовується до договорів при продовженні договору без проведення аукціону. У такому разі дата закінчення цього договору визначається шляхом додавання строку, на який продовжується попередній договір, до дати закінчення попереднього договору оренди.  </w:t>
      </w:r>
    </w:p>
    <w:p>
      <w:pPr>
        <w:spacing w:before="120" w:after="0" w:line="240" w:lineRule="auto"/>
        <w:jc w:val="both"/>
        <w:rPr>
          <w:rFonts w:ascii="Times New Roman" w:hAnsi="Times New Roman" w:eastAsia="Times New Roman" w:cs="Times New Roman"/>
          <w:color w:val="000000"/>
          <w:sz w:val="20"/>
          <w:szCs w:val="20"/>
          <w:lang w:val="uk-UA" w:eastAsia="ru-RU"/>
        </w:rPr>
      </w:pPr>
      <w:r>
        <w:rPr>
          <w:rFonts w:ascii="Times New Roman" w:hAnsi="Times New Roman" w:eastAsia="Times New Roman" w:cs="Times New Roman"/>
          <w:color w:val="000000"/>
          <w:sz w:val="20"/>
          <w:szCs w:val="20"/>
          <w:vertAlign w:val="superscript"/>
          <w:lang w:val="uk-UA" w:eastAsia="ru-RU"/>
        </w:rPr>
        <w:t xml:space="preserve">4 </w:t>
      </w:r>
      <w:r>
        <w:rPr>
          <w:rFonts w:ascii="Times New Roman" w:hAnsi="Times New Roman" w:eastAsia="Times New Roman" w:cs="Times New Roman"/>
          <w:color w:val="000000"/>
          <w:sz w:val="20"/>
          <w:szCs w:val="20"/>
          <w:lang w:val="uk-UA" w:eastAsia="ru-RU"/>
        </w:rPr>
        <w:t>Пункт заповнюється, якщо цей договір є договором типу 5(А) або 5(В) і майно за цим договором передається за результатами проведення аукціону.</w:t>
      </w:r>
    </w:p>
    <w:p>
      <w:pPr>
        <w:spacing w:before="120" w:after="0" w:line="240" w:lineRule="auto"/>
        <w:jc w:val="both"/>
        <w:rPr>
          <w:rFonts w:ascii="Times New Roman" w:hAnsi="Times New Roman" w:eastAsia="Times New Roman" w:cs="Times New Roman"/>
          <w:color w:val="000000"/>
          <w:sz w:val="20"/>
          <w:szCs w:val="20"/>
          <w:lang w:val="uk-UA" w:eastAsia="ru-RU"/>
        </w:rPr>
      </w:pPr>
      <w:r>
        <w:rPr>
          <w:rFonts w:ascii="Times New Roman" w:hAnsi="Times New Roman" w:eastAsia="Times New Roman" w:cs="Times New Roman"/>
          <w:color w:val="000000"/>
          <w:sz w:val="20"/>
          <w:szCs w:val="20"/>
          <w:vertAlign w:val="superscript"/>
          <w:lang w:val="uk-UA" w:eastAsia="ru-RU"/>
        </w:rPr>
        <w:t xml:space="preserve">5 </w:t>
      </w:r>
      <w:r>
        <w:rPr>
          <w:rFonts w:ascii="Times New Roman" w:hAnsi="Times New Roman" w:eastAsia="Times New Roman" w:cs="Times New Roman"/>
          <w:color w:val="000000"/>
          <w:sz w:val="20"/>
          <w:szCs w:val="20"/>
          <w:lang w:val="uk-UA" w:eastAsia="ru-RU"/>
        </w:rPr>
        <w:t xml:space="preserve">Пункт 17 Умов заповнюється лише для договорів типу </w:t>
      </w:r>
      <w:r>
        <w:rPr>
          <w:rFonts w:ascii="Times New Roman" w:hAnsi="Times New Roman" w:eastAsia="Times New Roman" w:cs="Times New Roman"/>
          <w:color w:val="000000"/>
          <w:sz w:val="20"/>
          <w:szCs w:val="20"/>
          <w:lang w:eastAsia="ru-RU"/>
        </w:rPr>
        <w:t xml:space="preserve">при </w:t>
      </w:r>
      <w:r>
        <w:rPr>
          <w:rFonts w:ascii="Times New Roman" w:hAnsi="Times New Roman" w:eastAsia="Times New Roman" w:cs="Times New Roman"/>
          <w:color w:val="000000"/>
          <w:sz w:val="20"/>
          <w:szCs w:val="20"/>
          <w:lang w:val="uk-UA" w:eastAsia="ru-RU"/>
        </w:rPr>
        <w:t>продовженні договору без проведення аукціону.</w:t>
      </w:r>
    </w:p>
    <w:p>
      <w:pPr>
        <w:spacing w:after="0" w:line="240" w:lineRule="auto"/>
        <w:jc w:val="center"/>
        <w:rPr>
          <w:rFonts w:ascii="Times New Roman" w:hAnsi="Times New Roman" w:eastAsia="Times New Roman" w:cs="Times New Roman"/>
          <w:b/>
          <w:sz w:val="28"/>
          <w:szCs w:val="28"/>
          <w:lang w:val="uk-UA" w:eastAsia="ru-RU"/>
        </w:rPr>
      </w:pPr>
      <w:r>
        <w:rPr>
          <w:rFonts w:ascii="Antiqua" w:hAnsi="Antiqua" w:eastAsia="Times New Roman" w:cs="Times New Roman"/>
          <w:sz w:val="26"/>
          <w:szCs w:val="20"/>
          <w:lang w:val="uk-UA" w:eastAsia="ru-RU"/>
        </w:rPr>
        <w:br w:type="page"/>
      </w:r>
      <w:r>
        <w:rPr>
          <w:rFonts w:ascii="Times New Roman" w:hAnsi="Times New Roman" w:eastAsia="Times New Roman" w:cs="Times New Roman"/>
          <w:b/>
          <w:sz w:val="28"/>
          <w:szCs w:val="28"/>
          <w:lang w:val="uk-UA" w:eastAsia="ru-RU"/>
        </w:rPr>
        <w:t>II. Незмінювані умови договору</w:t>
      </w:r>
    </w:p>
    <w:p>
      <w:pPr>
        <w:spacing w:before="120" w:after="0" w:line="240" w:lineRule="auto"/>
        <w:jc w:val="center"/>
        <w:rPr>
          <w:rFonts w:ascii="Times New Roman" w:hAnsi="Times New Roman" w:eastAsia="Times New Roman" w:cs="Times New Roman"/>
          <w:b/>
          <w:sz w:val="28"/>
          <w:szCs w:val="28"/>
          <w:lang w:val="uk-UA" w:eastAsia="ru-RU"/>
        </w:rPr>
      </w:pPr>
      <w:r>
        <w:rPr>
          <w:rFonts w:ascii="Times New Roman" w:hAnsi="Times New Roman" w:eastAsia="Times New Roman" w:cs="Times New Roman"/>
          <w:b/>
          <w:sz w:val="28"/>
          <w:szCs w:val="28"/>
          <w:lang w:val="uk-UA" w:eastAsia="ru-RU"/>
        </w:rPr>
        <w:t>Предмет договору</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1.1. Орендодавець і Балансоутримувач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1.2. Майно передається в оренду для використання згідно з пунктом 7 Умов.</w:t>
      </w:r>
    </w:p>
    <w:p>
      <w:pPr>
        <w:spacing w:before="120" w:after="0" w:line="240" w:lineRule="auto"/>
        <w:jc w:val="center"/>
        <w:rPr>
          <w:rFonts w:ascii="Times New Roman" w:hAnsi="Times New Roman" w:eastAsia="Times New Roman" w:cs="Times New Roman"/>
          <w:b/>
          <w:sz w:val="28"/>
          <w:szCs w:val="28"/>
          <w:lang w:val="uk-UA" w:eastAsia="ru-RU"/>
        </w:rPr>
      </w:pPr>
      <w:r>
        <w:rPr>
          <w:rFonts w:ascii="Times New Roman" w:hAnsi="Times New Roman" w:eastAsia="Times New Roman" w:cs="Times New Roman"/>
          <w:b/>
          <w:sz w:val="28"/>
          <w:szCs w:val="28"/>
          <w:lang w:val="uk-UA" w:eastAsia="ru-RU"/>
        </w:rPr>
        <w:t>Умови передачі орендованого Майна Орендарю</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2.1. Орендар вступає у строкове платне користування Майном у день підписання акта приймання-передачі Майна.</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 xml:space="preserve">Акт приймання-передачі підписується між Орендарем і Балансоутримувачем (орендодавцем) одночасно з підписанням цього договору. </w:t>
      </w:r>
    </w:p>
    <w:p>
      <w:pPr>
        <w:spacing w:before="120" w:after="0" w:line="240" w:lineRule="auto"/>
        <w:jc w:val="both"/>
        <w:rPr>
          <w:rFonts w:ascii="Times New Roman" w:hAnsi="Times New Roman" w:eastAsia="Times New Roman" w:cs="Times New Roman"/>
          <w:b/>
          <w:sz w:val="24"/>
          <w:szCs w:val="24"/>
          <w:lang w:val="uk-UA" w:eastAsia="ru-RU"/>
        </w:rPr>
      </w:pPr>
      <w:r>
        <w:rPr>
          <w:rFonts w:ascii="Times New Roman" w:hAnsi="Times New Roman" w:eastAsia="Times New Roman" w:cs="Times New Roman"/>
          <w:b/>
          <w:sz w:val="24"/>
          <w:szCs w:val="24"/>
          <w:lang w:val="uk-UA" w:eastAsia="ru-RU"/>
        </w:rPr>
        <w:t>Або*:</w:t>
      </w:r>
    </w:p>
    <w:p>
      <w:pPr>
        <w:spacing w:before="120" w:after="0" w:line="240" w:lineRule="auto"/>
        <w:jc w:val="both"/>
        <w:rPr>
          <w:rFonts w:ascii="Times New Roman" w:hAnsi="Times New Roman" w:eastAsia="Times New Roman" w:cs="Times New Roman"/>
          <w:b/>
          <w:sz w:val="24"/>
          <w:szCs w:val="24"/>
          <w:lang w:val="uk-UA" w:eastAsia="ru-RU"/>
        </w:rPr>
      </w:pPr>
      <w:r>
        <w:rPr>
          <w:rFonts w:ascii="Times New Roman" w:hAnsi="Times New Roman" w:eastAsia="Times New Roman" w:cs="Times New Roman"/>
          <w:b/>
          <w:sz w:val="24"/>
          <w:szCs w:val="24"/>
          <w:lang w:val="uk-UA" w:eastAsia="ru-RU"/>
        </w:rPr>
        <w:t>Акт приймання-передачі підписується протягом 10 робочих днів з дати припинення договору з попереднім орендарем.</w:t>
      </w:r>
    </w:p>
    <w:p>
      <w:pPr>
        <w:spacing w:before="120" w:after="0" w:line="240" w:lineRule="auto"/>
        <w:jc w:val="both"/>
        <w:rPr>
          <w:rFonts w:ascii="Times New Roman" w:hAnsi="Times New Roman" w:eastAsia="Times New Roman" w:cs="Times New Roman"/>
          <w:b/>
          <w:sz w:val="24"/>
          <w:szCs w:val="24"/>
          <w:lang w:val="uk-UA" w:eastAsia="ru-RU"/>
        </w:rPr>
      </w:pPr>
      <w:r>
        <w:rPr>
          <w:rFonts w:ascii="Times New Roman" w:hAnsi="Times New Roman" w:eastAsia="Times New Roman" w:cs="Times New Roman"/>
          <w:b/>
          <w:sz w:val="24"/>
          <w:szCs w:val="24"/>
          <w:lang w:val="uk-UA" w:eastAsia="ru-RU"/>
        </w:rPr>
        <w:t xml:space="preserve">*Альтернативне формулювання другого речення пункту 2.1 цього договору застосовується, якщо договір є договором, який укладається з переможцем аукціону на продовження договору оренди (договір </w:t>
      </w:r>
      <w:r>
        <w:rPr>
          <w:rFonts w:ascii="Times New Roman" w:hAnsi="Times New Roman" w:eastAsia="Times New Roman" w:cs="Times New Roman"/>
          <w:b/>
          <w:sz w:val="24"/>
          <w:szCs w:val="24"/>
          <w:lang w:val="uk-UA" w:eastAsia="ru-RU"/>
        </w:rPr>
        <w:br w:type="textWrapping"/>
      </w:r>
      <w:r>
        <w:rPr>
          <w:rFonts w:ascii="Times New Roman" w:hAnsi="Times New Roman" w:eastAsia="Times New Roman" w:cs="Times New Roman"/>
          <w:b/>
          <w:sz w:val="24"/>
          <w:szCs w:val="24"/>
          <w:lang w:val="uk-UA" w:eastAsia="ru-RU"/>
        </w:rPr>
        <w:t>типу 5.1(В) і такий переможець аукціону є особою іншою, ніж орендар майна станом на дату оголошення аукціону.</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2.2. Передача Майна в оренду здійснюється за його страховою вартістю, визначеною у пункті 6.2 Умов.</w:t>
      </w:r>
    </w:p>
    <w:p>
      <w:pPr>
        <w:spacing w:before="120" w:after="0" w:line="240" w:lineRule="auto"/>
        <w:jc w:val="center"/>
        <w:rPr>
          <w:rFonts w:ascii="Times New Roman" w:hAnsi="Times New Roman" w:eastAsia="Times New Roman" w:cs="Times New Roman"/>
          <w:b/>
          <w:sz w:val="28"/>
          <w:szCs w:val="28"/>
          <w:lang w:val="uk-UA" w:eastAsia="ru-RU"/>
        </w:rPr>
      </w:pPr>
      <w:r>
        <w:rPr>
          <w:rFonts w:ascii="Times New Roman" w:hAnsi="Times New Roman" w:eastAsia="Times New Roman" w:cs="Times New Roman"/>
          <w:b/>
          <w:sz w:val="28"/>
          <w:szCs w:val="28"/>
          <w:lang w:val="uk-UA" w:eastAsia="ru-RU"/>
        </w:rPr>
        <w:t>Орендна плата</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внутрішньобудинкових мереж, ремонту будівлі, у тому числі: покрівлі, фасаду, вивіз сміття тощо), а також компенсація витрат Балансоутримувача (орендодавця) за користування земельною ділянкою. Орендар несе ці витрати на основі окремих договорів, укладених із Балансоутримувачем (орендодавцем) та/або безпосередньо з постачальниками комунальних послуг в порядку, визначеному пунктом 6.5 цього договору.</w:t>
      </w:r>
    </w:p>
    <w:p>
      <w:pPr>
        <w:spacing w:before="120" w:after="0" w:line="240" w:lineRule="auto"/>
        <w:jc w:val="both"/>
        <w:rPr>
          <w:rFonts w:ascii="Times New Roman" w:hAnsi="Times New Roman" w:eastAsia="Times New Roman" w:cs="Times New Roman"/>
          <w:b/>
          <w:sz w:val="24"/>
          <w:szCs w:val="24"/>
          <w:lang w:val="uk-UA" w:eastAsia="ru-RU"/>
        </w:rPr>
      </w:pPr>
      <w:r>
        <w:rPr>
          <w:rFonts w:ascii="Times New Roman" w:hAnsi="Times New Roman" w:eastAsia="Times New Roman" w:cs="Times New Roman"/>
          <w:b/>
          <w:sz w:val="24"/>
          <w:szCs w:val="24"/>
          <w:lang w:val="uk-UA" w:eastAsia="ru-RU"/>
        </w:rPr>
        <w:t xml:space="preserve">3.2. (1) Якщо орендна плата визначена за результатами аукціону,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pPr>
        <w:spacing w:before="120" w:after="0" w:line="240" w:lineRule="auto"/>
        <w:jc w:val="both"/>
        <w:rPr>
          <w:rFonts w:ascii="Times New Roman" w:hAnsi="Times New Roman" w:eastAsia="Times New Roman" w:cs="Times New Roman"/>
          <w:b/>
          <w:sz w:val="24"/>
          <w:szCs w:val="24"/>
          <w:lang w:val="uk-UA" w:eastAsia="ru-RU"/>
        </w:rPr>
      </w:pPr>
      <w:r>
        <w:rPr>
          <w:rFonts w:ascii="Times New Roman" w:hAnsi="Times New Roman" w:eastAsia="Times New Roman" w:cs="Times New Roman"/>
          <w:b/>
          <w:sz w:val="24"/>
          <w:szCs w:val="24"/>
          <w:lang w:val="uk-UA" w:eastAsia="ru-RU"/>
        </w:rPr>
        <w:t>Або:</w:t>
      </w:r>
    </w:p>
    <w:p>
      <w:pPr>
        <w:spacing w:before="120" w:after="0" w:line="240" w:lineRule="auto"/>
        <w:jc w:val="both"/>
        <w:rPr>
          <w:rFonts w:ascii="Times New Roman" w:hAnsi="Times New Roman" w:eastAsia="Times New Roman" w:cs="Times New Roman"/>
          <w:b/>
          <w:sz w:val="24"/>
          <w:szCs w:val="24"/>
          <w:lang w:val="uk-UA" w:eastAsia="ru-RU"/>
        </w:rPr>
      </w:pPr>
      <w:r>
        <w:rPr>
          <w:rFonts w:ascii="Times New Roman" w:hAnsi="Times New Roman" w:eastAsia="Times New Roman" w:cs="Times New Roman"/>
          <w:b/>
          <w:sz w:val="24"/>
          <w:szCs w:val="24"/>
          <w:lang w:val="uk-UA" w:eastAsia="ru-RU"/>
        </w:rPr>
        <w:t>3.2. (2) Якщо орендна плата визначена на підставі абзацу третього або четвертого частини сьомої статті 18 Закону, то:</w:t>
      </w:r>
    </w:p>
    <w:p>
      <w:pPr>
        <w:spacing w:before="120" w:after="0" w:line="240" w:lineRule="auto"/>
        <w:jc w:val="both"/>
        <w:rPr>
          <w:rFonts w:ascii="Times New Roman" w:hAnsi="Times New Roman" w:eastAsia="Times New Roman" w:cs="Times New Roman"/>
          <w:b/>
          <w:sz w:val="24"/>
          <w:szCs w:val="24"/>
          <w:lang w:val="uk-UA" w:eastAsia="ru-RU"/>
        </w:rPr>
      </w:pPr>
      <w:r>
        <w:rPr>
          <w:rFonts w:ascii="Times New Roman" w:hAnsi="Times New Roman" w:eastAsia="Times New Roman" w:cs="Times New Roman"/>
          <w:b/>
          <w:sz w:val="24"/>
          <w:szCs w:val="24"/>
          <w:lang w:val="uk-UA" w:eastAsia="ru-RU"/>
        </w:rPr>
        <w:t>орендна плата за перший місяць оренди визначається з урахуванням таких особливостей: якщо між датою визначення орендної плати за базовий місяць (визначений відповідно до пункту 9.1 Умов) і датою підписання акта приймання-передачі минуло більш як один повний календарний місяць, то розмір орендної плати за перший місяць оренди встановлюється шляхом коригування орендної плати за базовий місяць на індекс інфляції у місяцях, що минули з дати визначення орендної плати за базовий місяць;</w:t>
      </w:r>
    </w:p>
    <w:p>
      <w:pPr>
        <w:spacing w:before="120" w:after="0" w:line="240" w:lineRule="auto"/>
        <w:jc w:val="both"/>
        <w:rPr>
          <w:rFonts w:ascii="Times New Roman" w:hAnsi="Times New Roman" w:eastAsia="Times New Roman" w:cs="Times New Roman"/>
          <w:b/>
          <w:sz w:val="24"/>
          <w:szCs w:val="24"/>
          <w:lang w:val="uk-UA" w:eastAsia="ru-RU"/>
        </w:rPr>
      </w:pPr>
      <w:r>
        <w:rPr>
          <w:rFonts w:ascii="Times New Roman" w:hAnsi="Times New Roman" w:eastAsia="Times New Roman" w:cs="Times New Roman"/>
          <w:b/>
          <w:sz w:val="24"/>
          <w:szCs w:val="24"/>
          <w:lang w:val="uk-UA" w:eastAsia="ru-RU"/>
        </w:rPr>
        <w:t>3.2. (3) Якщо орендна плата визначена на підставі пункту 10 методики</w:t>
      </w:r>
      <w:r>
        <w:rPr>
          <w:rFonts w:ascii="Times New Roman" w:hAnsi="Times New Roman" w:eastAsia="Times New Roman" w:cs="Times New Roman"/>
          <w:b/>
          <w:bCs/>
          <w:sz w:val="24"/>
          <w:szCs w:val="24"/>
          <w:shd w:val="clear" w:color="auto" w:fill="FFFFFF"/>
          <w:lang w:val="uk-UA" w:eastAsia="ru-RU"/>
        </w:rPr>
        <w:t> </w:t>
      </w:r>
      <w:r>
        <w:rPr>
          <w:rFonts w:ascii="Times New Roman" w:hAnsi="Times New Roman" w:eastAsia="Times New Roman" w:cs="Times New Roman"/>
          <w:sz w:val="24"/>
          <w:szCs w:val="24"/>
          <w:lang w:val="uk-UA" w:eastAsia="ru-RU"/>
        </w:rPr>
        <w:br w:type="textWrapping"/>
      </w:r>
      <w:r>
        <w:rPr>
          <w:rFonts w:ascii="Times New Roman" w:hAnsi="Times New Roman" w:eastAsia="Times New Roman" w:cs="Times New Roman"/>
          <w:b/>
          <w:bCs/>
          <w:sz w:val="24"/>
          <w:szCs w:val="24"/>
          <w:shd w:val="clear" w:color="auto" w:fill="FFFFFF"/>
          <w:lang w:val="uk-UA" w:eastAsia="ru-RU"/>
        </w:rPr>
        <w:t>розрахунку орендної плати за державне майно та пропорції її розподілу</w:t>
      </w:r>
      <w:r>
        <w:rPr>
          <w:rFonts w:ascii="Times New Roman" w:hAnsi="Times New Roman" w:eastAsia="Times New Roman" w:cs="Times New Roman"/>
          <w:b/>
          <w:sz w:val="24"/>
          <w:szCs w:val="24"/>
          <w:lang w:val="uk-UA" w:eastAsia="ru-RU"/>
        </w:rPr>
        <w:t xml:space="preserve"> затвердженої Постановою Кабінету Міністрів України від 4 жовтня 1995 року № 786, то:</w:t>
      </w:r>
    </w:p>
    <w:p>
      <w:pPr>
        <w:spacing w:before="120" w:after="0" w:line="240" w:lineRule="auto"/>
        <w:jc w:val="both"/>
        <w:rPr>
          <w:rFonts w:ascii="Times New Roman" w:hAnsi="Times New Roman" w:eastAsia="Times New Roman" w:cs="Times New Roman"/>
          <w:b/>
          <w:sz w:val="24"/>
          <w:szCs w:val="24"/>
          <w:lang w:val="uk-UA" w:eastAsia="ru-RU"/>
        </w:rPr>
      </w:pPr>
      <w:r>
        <w:rPr>
          <w:rFonts w:ascii="Times New Roman" w:hAnsi="Times New Roman" w:eastAsia="Times New Roman" w:cs="Times New Roman"/>
          <w:b/>
          <w:sz w:val="24"/>
          <w:szCs w:val="24"/>
          <w:shd w:val="clear" w:color="auto" w:fill="FFFFFF"/>
          <w:lang w:val="uk-UA" w:eastAsia="ru-RU"/>
        </w:rPr>
        <w:t>розмір річної орендної плати за оренду нерухомого майна встановлюється 1 гривня;</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орендна плата за другий і кожний наступний місяці оренди визначається шляхом коригування орендної плати за попередній місяць на індекс інфляції за наступний місяць.</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3.3. Орендар сплачує орендну плату до місцевого бюджету та Балансоутримувачу ( орендодавцю ) у співвідношенні, визначеному у пункті 16 Умов:</w:t>
      </w:r>
    </w:p>
    <w:p>
      <w:pPr>
        <w:spacing w:before="120" w:after="0" w:line="240" w:lineRule="auto"/>
        <w:jc w:val="both"/>
        <w:rPr>
          <w:rFonts w:ascii="Times New Roman" w:hAnsi="Times New Roman" w:eastAsia="Times New Roman" w:cs="Times New Roman"/>
          <w:b/>
          <w:sz w:val="24"/>
          <w:szCs w:val="24"/>
          <w:lang w:val="uk-UA" w:eastAsia="ru-RU"/>
        </w:rPr>
      </w:pPr>
      <w:r>
        <w:rPr>
          <w:rFonts w:ascii="Times New Roman" w:hAnsi="Times New Roman" w:eastAsia="Times New Roman" w:cs="Times New Roman"/>
          <w:b/>
          <w:sz w:val="24"/>
          <w:szCs w:val="24"/>
          <w:lang w:val="uk-UA" w:eastAsia="ru-RU"/>
        </w:rPr>
        <w:t>до 15 числа поточного місяця оренди - для орендарів, які отримали майно в оренду за результатами аукціону (договори типу 5(А) і 5(В);</w:t>
      </w:r>
    </w:p>
    <w:p>
      <w:pPr>
        <w:spacing w:before="120" w:after="0" w:line="240" w:lineRule="auto"/>
        <w:jc w:val="both"/>
        <w:rPr>
          <w:rFonts w:ascii="Times New Roman" w:hAnsi="Times New Roman" w:eastAsia="Times New Roman" w:cs="Times New Roman"/>
          <w:b/>
          <w:sz w:val="24"/>
          <w:szCs w:val="24"/>
          <w:lang w:val="uk-UA" w:eastAsia="ru-RU"/>
        </w:rPr>
      </w:pPr>
      <w:r>
        <w:rPr>
          <w:rFonts w:ascii="Times New Roman" w:hAnsi="Times New Roman" w:eastAsia="Times New Roman" w:cs="Times New Roman"/>
          <w:b/>
          <w:sz w:val="24"/>
          <w:szCs w:val="24"/>
          <w:lang w:val="uk-UA" w:eastAsia="ru-RU"/>
        </w:rPr>
        <w:t>до 15 числа, що настає за поточним місяцем оренди, - для орендарів, які отримали майно в оренду без аукціону (договори типу 5(Б) і 5(Г); і</w:t>
      </w:r>
    </w:p>
    <w:p>
      <w:pPr>
        <w:spacing w:before="120" w:after="0" w:line="240" w:lineRule="auto"/>
        <w:jc w:val="both"/>
        <w:rPr>
          <w:rFonts w:ascii="Times New Roman" w:hAnsi="Times New Roman" w:eastAsia="Times New Roman" w:cs="Times New Roman"/>
          <w:b/>
          <w:sz w:val="24"/>
          <w:szCs w:val="24"/>
          <w:lang w:val="uk-UA" w:eastAsia="ru-RU"/>
        </w:rPr>
      </w:pPr>
      <w:r>
        <w:rPr>
          <w:rFonts w:ascii="Times New Roman" w:hAnsi="Times New Roman" w:eastAsia="Times New Roman" w:cs="Times New Roman"/>
          <w:b/>
          <w:sz w:val="24"/>
          <w:szCs w:val="24"/>
          <w:lang w:val="uk-UA" w:eastAsia="ru-RU"/>
        </w:rPr>
        <w:t xml:space="preserve">до 5 числа, що настає за поточним місяцем оренди, </w:t>
      </w:r>
      <w:r>
        <w:rPr>
          <w:rFonts w:ascii="Times New Roman" w:hAnsi="Times New Roman" w:eastAsia="Times New Roman" w:cs="Times New Roman"/>
          <w:b/>
          <w:sz w:val="24"/>
          <w:szCs w:val="24"/>
          <w:lang w:eastAsia="ru-RU"/>
        </w:rPr>
        <w:t>-</w:t>
      </w:r>
      <w:r>
        <w:rPr>
          <w:rFonts w:ascii="Times New Roman" w:hAnsi="Times New Roman" w:eastAsia="Times New Roman" w:cs="Times New Roman"/>
          <w:b/>
          <w:sz w:val="24"/>
          <w:szCs w:val="24"/>
          <w:lang w:val="uk-UA" w:eastAsia="ru-RU"/>
        </w:rPr>
        <w:t xml:space="preserve"> у випадку, передбаченому пунктом 182 Порядку;</w:t>
      </w:r>
    </w:p>
    <w:p>
      <w:pPr>
        <w:spacing w:before="120" w:after="0" w:line="240" w:lineRule="auto"/>
        <w:jc w:val="both"/>
        <w:rPr>
          <w:rFonts w:ascii="Times New Roman" w:hAnsi="Times New Roman" w:eastAsia="Times New Roman" w:cs="Times New Roman"/>
          <w:b/>
          <w:sz w:val="24"/>
          <w:szCs w:val="24"/>
          <w:lang w:val="uk-UA" w:eastAsia="ru-RU"/>
        </w:rPr>
      </w:pPr>
      <w:r>
        <w:rPr>
          <w:rFonts w:ascii="Times New Roman" w:hAnsi="Times New Roman" w:eastAsia="Times New Roman" w:cs="Times New Roman"/>
          <w:b/>
          <w:sz w:val="24"/>
          <w:szCs w:val="24"/>
          <w:lang w:val="uk-UA" w:eastAsia="ru-RU"/>
        </w:rPr>
        <w:t>до 15 грудня, що настає за поточним роком оренди, - у випадках коли орендна плата визначена на підставі пункту 10 методики</w:t>
      </w:r>
      <w:r>
        <w:rPr>
          <w:rFonts w:ascii="Times New Roman" w:hAnsi="Times New Roman" w:eastAsia="Times New Roman" w:cs="Times New Roman"/>
          <w:b/>
          <w:bCs/>
          <w:sz w:val="24"/>
          <w:szCs w:val="24"/>
          <w:shd w:val="clear" w:color="auto" w:fill="FFFFFF"/>
          <w:lang w:val="uk-UA" w:eastAsia="ru-RU"/>
        </w:rPr>
        <w:t> </w:t>
      </w:r>
      <w:r>
        <w:rPr>
          <w:rFonts w:ascii="Times New Roman" w:hAnsi="Times New Roman" w:eastAsia="Times New Roman" w:cs="Times New Roman"/>
          <w:sz w:val="24"/>
          <w:szCs w:val="24"/>
          <w:lang w:val="uk-UA" w:eastAsia="ru-RU"/>
        </w:rPr>
        <w:br w:type="textWrapping"/>
      </w:r>
      <w:r>
        <w:rPr>
          <w:rFonts w:ascii="Times New Roman" w:hAnsi="Times New Roman" w:eastAsia="Times New Roman" w:cs="Times New Roman"/>
          <w:b/>
          <w:bCs/>
          <w:sz w:val="24"/>
          <w:szCs w:val="24"/>
          <w:shd w:val="clear" w:color="auto" w:fill="FFFFFF"/>
          <w:lang w:val="uk-UA" w:eastAsia="ru-RU"/>
        </w:rPr>
        <w:t>розрахунку орендної плати за державне майно та пропорції її розподілу</w:t>
      </w:r>
      <w:r>
        <w:rPr>
          <w:rFonts w:ascii="Times New Roman" w:hAnsi="Times New Roman" w:eastAsia="Times New Roman" w:cs="Times New Roman"/>
          <w:b/>
          <w:sz w:val="24"/>
          <w:szCs w:val="24"/>
          <w:lang w:val="uk-UA" w:eastAsia="ru-RU"/>
        </w:rPr>
        <w:t xml:space="preserve"> затвердженої Постановою Кабінету Міністрів України від 4 жовтня 1995 року № 786.</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3.4. Орендар сплачує орендну плату на підставі рахунків Балансоутримувача  ( орендодавця). Балансоутримувач (орендодавець) виставляє рахунок на загальну суму орендної плати із зазначенням частини орендної плати, яка сплачується на рахунок Балансоутримувача (орендодавця), і частини орендної плати, яка сплачується до місцевого бюджету. Податок на додану вартість нараховується на загальну суму орендної плати. Орендар сплачує Балансоутримувачу (орендодавцю) належну йому частину орендної плати разом із податком на додану вартість, нарахованим на загальну суму орендної плати. Балансоутримувач (орендодавець) надсилає Орендарю рахунок не пізніше ніж за п’ять робочих днів до дати платежу. Протягом п’яти робочих днів після закінчення поточного місяця оренди Балансоутримувач (орендодавець)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pPr>
        <w:spacing w:before="120" w:after="0" w:line="240" w:lineRule="auto"/>
        <w:jc w:val="both"/>
        <w:rPr>
          <w:rFonts w:ascii="Times New Roman" w:hAnsi="Times New Roman" w:eastAsia="Times New Roman" w:cs="Times New Roman"/>
          <w:b/>
          <w:sz w:val="24"/>
          <w:szCs w:val="24"/>
          <w:lang w:val="uk-UA" w:eastAsia="ru-RU"/>
        </w:rPr>
      </w:pPr>
      <w:r>
        <w:rPr>
          <w:rFonts w:ascii="Times New Roman" w:hAnsi="Times New Roman" w:eastAsia="Times New Roman" w:cs="Times New Roman"/>
          <w:b/>
          <w:sz w:val="24"/>
          <w:szCs w:val="24"/>
          <w:lang w:val="uk-UA" w:eastAsia="ru-RU"/>
        </w:rPr>
        <w:t>3.6. Якщо цей договір укладено за результатами проведення аукціону, то підставою для сплати авансового внесок з орендної плати є протокол про результати електронного аукціону.</w:t>
      </w:r>
    </w:p>
    <w:p>
      <w:pPr>
        <w:spacing w:before="120" w:after="0" w:line="240" w:lineRule="auto"/>
        <w:jc w:val="both"/>
        <w:rPr>
          <w:rFonts w:ascii="Times New Roman" w:hAnsi="Times New Roman" w:eastAsia="Times New Roman" w:cs="Times New Roman"/>
          <w:b/>
          <w:sz w:val="24"/>
          <w:szCs w:val="24"/>
          <w:lang w:val="uk-UA" w:eastAsia="ru-RU"/>
        </w:rPr>
      </w:pPr>
      <w:r>
        <w:rPr>
          <w:rFonts w:ascii="Times New Roman" w:hAnsi="Times New Roman" w:eastAsia="Times New Roman" w:cs="Times New Roman"/>
          <w:b/>
          <w:sz w:val="24"/>
          <w:szCs w:val="24"/>
          <w:lang w:val="uk-UA" w:eastAsia="ru-RU"/>
        </w:rPr>
        <w:t>Якщо цей договір укладено без проведення аукціону з бюджетними установами авансовий внесок не сплачується.</w:t>
      </w:r>
    </w:p>
    <w:p>
      <w:pPr>
        <w:spacing w:before="120" w:after="0" w:line="240" w:lineRule="auto"/>
        <w:jc w:val="both"/>
        <w:rPr>
          <w:rFonts w:ascii="Times New Roman" w:hAnsi="Times New Roman" w:eastAsia="Times New Roman" w:cs="Times New Roman"/>
          <w:b/>
          <w:sz w:val="24"/>
          <w:szCs w:val="24"/>
          <w:lang w:val="uk-UA" w:eastAsia="ru-RU"/>
        </w:rPr>
      </w:pPr>
      <w:r>
        <w:rPr>
          <w:rFonts w:ascii="Times New Roman" w:hAnsi="Times New Roman" w:eastAsia="Times New Roman" w:cs="Times New Roman"/>
          <w:b/>
          <w:sz w:val="24"/>
          <w:szCs w:val="24"/>
          <w:lang w:val="uk-UA" w:eastAsia="ru-RU"/>
        </w:rPr>
        <w:t>Якщо цей договір укладено в результаті продовження попереднього договору оренди без проведення аукціону (пункт 5.1(Г) Умов), то підставою для сплати авансового платежу з орендної плати є рішення Орендодавця, прийняте відповідно до Порядку.</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3.7. Якщо цей договір укладено без проведення аукціону (договори типу 5.1(Б) та 5.1(Г) Умов), розмір орендної плати підлягає перегляду на вимогу однієї із сторін у разі зміни Методики.</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Орендодавець  (балансоутримувач) зобов’язаний звернутися до Орендаря із вимогою про перегляд орендної плати, якщо зміни до Методики мають наслідком збільшення розміру орендної плати за цим договором, протягом 30</w:t>
      </w:r>
      <w:r>
        <w:rPr>
          <w:rFonts w:ascii="Times New Roman" w:hAnsi="Times New Roman" w:eastAsia="Times New Roman" w:cs="Times New Roman"/>
          <w:sz w:val="28"/>
          <w:szCs w:val="28"/>
          <w:lang w:val="en-US" w:eastAsia="ru-RU"/>
        </w:rPr>
        <w:t> </w:t>
      </w:r>
      <w:r>
        <w:rPr>
          <w:rFonts w:ascii="Times New Roman" w:hAnsi="Times New Roman" w:eastAsia="Times New Roman" w:cs="Times New Roman"/>
          <w:sz w:val="28"/>
          <w:szCs w:val="28"/>
          <w:lang w:val="uk-UA" w:eastAsia="ru-RU"/>
        </w:rPr>
        <w:t>календарних днів з моменту набрання чинності відповідними змінами.</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Орендар може звернутися до Орендодавця (балансоутримувача) з вимогою про перегляд орендної плати, якщо зміни до Методики мають наслідком зміну розміру орендної плати за цим договором, протягом будь-якого строку після набрання чинності відповідними змінами.</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Новий розмір орендної плати починає застосовуватися з першого числа місяця, що настає за датою укладення сторонами додаткової угоди до цього договору щодо приведення розміру орендної плати у відповідність із змінами, внесеними до Методики. Відмова Орендаря укласти додаткову угоду щодо збільшення орендної плати з метою приведення її у відповідність із змінами, внесеними до Методики, є підставою для дострокового припинення цього договору.</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3.8. Орендна плата, перерахована несвоєчасно або не в повному обсязі, стягується Орендодавцем та/або Балансоутримувачем. Орендодавець і Балансоутримувач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3.9.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3.10. Надміру сплачена сума орендної плати, що надійшла до бюджету або Балансоутримувачу (орендодавцю),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3.11.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3.12. Орендар зобов’язаний на вимогу Орендодавця проводити звіряння взаєморозрахунків за орендними платежами і оформляти акти звіряння.</w:t>
      </w:r>
    </w:p>
    <w:p>
      <w:pPr>
        <w:spacing w:before="120" w:after="0" w:line="240" w:lineRule="auto"/>
        <w:jc w:val="center"/>
        <w:rPr>
          <w:rFonts w:ascii="Times New Roman" w:hAnsi="Times New Roman" w:eastAsia="Times New Roman" w:cs="Times New Roman"/>
          <w:b/>
          <w:sz w:val="28"/>
          <w:szCs w:val="28"/>
          <w:lang w:val="uk-UA" w:eastAsia="ru-RU"/>
        </w:rPr>
      </w:pPr>
      <w:r>
        <w:rPr>
          <w:rFonts w:ascii="Times New Roman" w:hAnsi="Times New Roman" w:eastAsia="Times New Roman" w:cs="Times New Roman"/>
          <w:b/>
          <w:sz w:val="28"/>
          <w:szCs w:val="28"/>
          <w:lang w:val="uk-UA" w:eastAsia="ru-RU"/>
        </w:rPr>
        <w:t>Повернення Майна з оренди і забезпечувальний депозит</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4.1. У разі припинення договору Орендар зобов’язаний:</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 xml:space="preserve">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Pr>
          <w:rFonts w:ascii="Times New Roman" w:hAnsi="Times New Roman" w:eastAsia="Times New Roman" w:cs="Times New Roman"/>
          <w:sz w:val="28"/>
          <w:szCs w:val="28"/>
          <w:lang w:eastAsia="ru-RU"/>
        </w:rPr>
        <w:t>-</w:t>
      </w:r>
      <w:r>
        <w:rPr>
          <w:rFonts w:ascii="Times New Roman" w:hAnsi="Times New Roman" w:eastAsia="Times New Roman" w:cs="Times New Roman"/>
          <w:sz w:val="28"/>
          <w:szCs w:val="28"/>
          <w:lang w:val="uk-UA" w:eastAsia="ru-RU"/>
        </w:rPr>
        <w:t xml:space="preserve"> то разом із такими поліпшеннями/капітальним ремонтом;</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сплатити орендну плату, нараховану до дати, що передує даті повернення Майна з оренди, пеню (за наявності), сплатити Балансоутримувачу (орендодавцю) платежі за договором про відшкодування витрат Балансоутримувача (орендодавця) на утримання орендованого Майна та надання комунальних послуг Орендарю, нараховану до дати, що передує даті повернення Майна з оренди;</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відшкодувати Балансоутримувачу (орендодавцю)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4.2. Протягом трьох робочих днів з моменту припинення цього договору Балансоутримувач (орендодавець)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(орендодавця) на утримання орендованого Майна та надання комунальних послуг Орендарю в акті повернення з оренди орендованого Майна.</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Балансоутримувач (орендодавець) складає акт повернення з оренди орендованого Майна у трьох оригінальних примірниках і надає підписані Балансоутримувачем (орендодавцем) примірники Орендарю.</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 xml:space="preserve">Орендар зобов’язаний: </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підписати три примірники акта повернення з оренди орендованого Майна не пізніше ніж протягом наступного робочого дня з моменту їх отримання від Балансоутримувача (орендодавця) і одночасно повернути Балансоутримувачу (орендодавцю) підписані примірники Орендарем актів разом із ключами від об’єкта оренди (у разі, коли доступ до об’єкта оренди забезпечується ключами);</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звільнити Майно одночасно із поверненням підписаних Орендарем актів.</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Не пізніше ніж на четвертий робочий день після припинення договору Балансоутримувач (орендодавець) зобов’язаний надати Орендодавцю примірник підписаного акта повернення з оренди орендованого Майна або письмово повідомити виконавчий комітет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4.3. Майно вважається повернутим з оренди з моменту підписання Балансоутримувачем ( орендодавцем) акта повернення з оренди орендованого Майна.</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4.4. Якщо Орендар не повертає Майно після отримання від Балансоутримувача (орендодавця) примірників акта повернення з оренди орендованого Майна, Орендар сплачує до місцевого бюджету неустойку у розмірі подвійної орендної плати за кожний день користування Майном після дати припинення цього договору.</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4.5. З метою виконання зобов’язань Орендаря за цим договором, а також за договором про відшкодування витрат Балансоутримувача (орендодавця)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(балансоутримувача) забезпечувальний депозит в розмірі, визначеному у пункті 11 Умов.</w:t>
      </w:r>
    </w:p>
    <w:p>
      <w:pPr>
        <w:spacing w:before="120" w:after="0" w:line="240" w:lineRule="auto"/>
        <w:jc w:val="both"/>
        <w:rPr>
          <w:rFonts w:ascii="Times New Roman" w:hAnsi="Times New Roman" w:eastAsia="Times New Roman" w:cs="Times New Roman"/>
          <w:b/>
          <w:sz w:val="24"/>
          <w:szCs w:val="24"/>
          <w:lang w:val="uk-UA" w:eastAsia="ru-RU"/>
        </w:rPr>
      </w:pPr>
      <w:r>
        <w:rPr>
          <w:rFonts w:ascii="Times New Roman" w:hAnsi="Times New Roman" w:eastAsia="Times New Roman" w:cs="Times New Roman"/>
          <w:b/>
          <w:sz w:val="24"/>
          <w:szCs w:val="24"/>
          <w:lang w:val="uk-UA" w:eastAsia="ru-RU"/>
        </w:rPr>
        <w:t>Якщо цей договір є договором типу 5.1 (В) або 5.1 (Г) Умов, Орендар сплачує різницю між сумою забезпечувального депозиту, сплаченого Орендарем раніше за договором, що продовжується, і сумою, визначеною у пункті 11 Умов. Крім бюджетних установ. Орендар сплачує повну суму забезпечувального депозиту, якщо:</w:t>
      </w:r>
    </w:p>
    <w:p>
      <w:pPr>
        <w:spacing w:before="120" w:after="0" w:line="240" w:lineRule="auto"/>
        <w:jc w:val="both"/>
        <w:rPr>
          <w:rFonts w:ascii="Times New Roman" w:hAnsi="Times New Roman" w:eastAsia="Times New Roman" w:cs="Times New Roman"/>
          <w:b/>
          <w:sz w:val="24"/>
          <w:szCs w:val="24"/>
          <w:lang w:val="uk-UA" w:eastAsia="ru-RU"/>
        </w:rPr>
      </w:pPr>
      <w:r>
        <w:rPr>
          <w:rFonts w:ascii="Times New Roman" w:hAnsi="Times New Roman" w:eastAsia="Times New Roman" w:cs="Times New Roman"/>
          <w:b/>
          <w:sz w:val="24"/>
          <w:szCs w:val="24"/>
          <w:lang w:val="uk-UA" w:eastAsia="ru-RU"/>
        </w:rPr>
        <w:t>договір, що продовжується, не передбачав обов’язку Орендаря сплатити забезпечувальний депозит, або</w:t>
      </w:r>
    </w:p>
    <w:p>
      <w:pPr>
        <w:spacing w:before="120" w:after="0" w:line="240" w:lineRule="auto"/>
        <w:jc w:val="both"/>
        <w:rPr>
          <w:rFonts w:ascii="Times New Roman" w:hAnsi="Times New Roman" w:eastAsia="Times New Roman" w:cs="Times New Roman"/>
          <w:b/>
          <w:sz w:val="24"/>
          <w:szCs w:val="24"/>
          <w:lang w:val="uk-UA" w:eastAsia="ru-RU"/>
        </w:rPr>
      </w:pPr>
      <w:r>
        <w:rPr>
          <w:rFonts w:ascii="Times New Roman" w:hAnsi="Times New Roman" w:eastAsia="Times New Roman" w:cs="Times New Roman"/>
          <w:b/>
          <w:sz w:val="24"/>
          <w:szCs w:val="24"/>
          <w:lang w:val="uk-UA" w:eastAsia="ru-RU"/>
        </w:rPr>
        <w:t>цей договір є договором, що продовжується за результатами проведення аукціону (договір типу 5.1(В) Умов), але переможцем аукціону стала особа інша, ніж Орендар Майна, станом на дату оголошення аукціону (пункт 149 Порядку).</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4.6. Орендодавець (балансоутримувач) повертає забезпечувальний депозит Орендарю протягом п’яти робочих днів після отримання примірника акта повернення з оренди орендованого Майна, підписаного без зауважень, або здійснює вирахування сум, визначених у пункті 4.8 цього договору, у разі наявності зауважень.</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4.7. Орендодавець (балансоутримувач) перераховує забезпечувальний депозит у повному обсязі до місцевого бюджету, якщо:</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Балансоутримувача ( орендодавця) з метою складення такого акта;</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4.8. Орендодавець (балансоутримувач) не пізніше ніж протягом п’ятого робочого дня з моменту отримання примірника акта повернення з оренди орендованого Майна із зауваженнями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у першу чергу погашаються зобов’язання Орендаря із сплати пені (пункт 3.9 цього договору) (у такому разі відповідна суму забезпечувального депозиту розподіляється між місцевим бюджетом і Балансоутримувачем (орендодавцем));</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у другу чергу погашаються зобов’язання Орендаря із сплати неустойки (пункт 4.4 цього договору);</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у третю чергу погашаються зобов’язання Орендаря із сплати частини орендної плати, яка відповідно до пункту 16 Умов підлягає сплаті до місцевого бюджету;</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у четверту чергу погашаються зобов’язання Орендаря із сплати частини орендної плати, яка відповідно до пункту 16 Умов підлягає сплаті Балансоутримувачу (орендодавцю);</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у п’яту чергу погашаються зобов’язання Орендаря із сплати Балансоутримувачу (орендодавцю) платежів за договором про відшкодування витрат Балансоутримувача (орендодавця) на утримання орендованого Майна та надання комунальних послуг Орендарю;</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у шосту чергу погашаються зобов’язання Орендаря з компенсації суми збитків, завданих орендованому Майну;</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Орендодавець повертає Орендарю суму забезпечувального депозиту, яка залишилась після здійснення вирахувань, передбачених цим пунктом.</w:t>
      </w:r>
    </w:p>
    <w:p>
      <w:pPr>
        <w:spacing w:before="120" w:after="0" w:line="240" w:lineRule="auto"/>
        <w:jc w:val="center"/>
        <w:rPr>
          <w:rFonts w:ascii="Times New Roman" w:hAnsi="Times New Roman" w:eastAsia="Times New Roman" w:cs="Times New Roman"/>
          <w:b/>
          <w:sz w:val="28"/>
          <w:szCs w:val="28"/>
          <w:lang w:val="uk-UA" w:eastAsia="ru-RU"/>
        </w:rPr>
      </w:pPr>
      <w:r>
        <w:rPr>
          <w:rFonts w:ascii="Times New Roman" w:hAnsi="Times New Roman" w:eastAsia="Times New Roman" w:cs="Times New Roman"/>
          <w:b/>
          <w:sz w:val="28"/>
          <w:szCs w:val="28"/>
          <w:lang w:val="uk-UA" w:eastAsia="ru-RU"/>
        </w:rPr>
        <w:t>Поліпшення і ремонт орендованого майна</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5.1. Орендар має право:</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за згодою наданою відповідно до Закону та Порядку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здійснювати невід’ємні поліпшення Майна за наявності згоди наданої відповідно до Закону та Порядку;</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за згодою наданою відповідно до Закону та Порядку один раз протягом строку оренди зарахувати частину витрат на проведення капітального ремонту в рахунок зменшення орендної плати.</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5.2. Порядок отримання Орендарем згоди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5.3. Орендар має право на компенсацію вартості здійснених ним невід’ємних поліпшень Майна у порядку та на умовах, встановлених Порядком.</w:t>
      </w:r>
    </w:p>
    <w:p>
      <w:pPr>
        <w:spacing w:before="120" w:after="0" w:line="240" w:lineRule="auto"/>
        <w:jc w:val="center"/>
        <w:rPr>
          <w:rFonts w:ascii="Times New Roman" w:hAnsi="Times New Roman" w:eastAsia="Times New Roman" w:cs="Times New Roman"/>
          <w:b/>
          <w:sz w:val="28"/>
          <w:szCs w:val="28"/>
          <w:lang w:val="uk-UA" w:eastAsia="ru-RU"/>
        </w:rPr>
      </w:pPr>
      <w:r>
        <w:rPr>
          <w:rFonts w:ascii="Times New Roman" w:hAnsi="Times New Roman" w:eastAsia="Times New Roman" w:cs="Times New Roman"/>
          <w:b/>
          <w:sz w:val="28"/>
          <w:szCs w:val="28"/>
          <w:lang w:val="uk-UA" w:eastAsia="ru-RU"/>
        </w:rPr>
        <w:t>Режим використання орендованого Майна</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6.1. Орендар зобов’язаний використовувати орендоване Майно відповідно до призначення, визначеного у пункті 7 Умов.</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6.3. Орендар зобов’язаний:</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 (орендодавця);</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проводити внутрішні розслідування випадків пожеж та подавати Балансоутримувачу (орендодавцю) відповідні документи розслідування.</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 xml:space="preserve">6.4. Орендар зобов’язаний забезпечити представникам Орендодавця  (Балансоутримувача)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Pr>
          <w:rFonts w:ascii="Times New Roman" w:hAnsi="Times New Roman" w:eastAsia="Times New Roman" w:cs="Times New Roman"/>
          <w:sz w:val="28"/>
          <w:szCs w:val="28"/>
          <w:lang w:eastAsia="ru-RU"/>
        </w:rPr>
        <w:t>-</w:t>
      </w:r>
      <w:r>
        <w:rPr>
          <w:rFonts w:ascii="Times New Roman" w:hAnsi="Times New Roman" w:eastAsia="Times New Roman" w:cs="Times New Roman"/>
          <w:sz w:val="28"/>
          <w:szCs w:val="28"/>
          <w:lang w:val="uk-UA" w:eastAsia="ru-RU"/>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6.5. Протягом п’яти робочих днів з дати укладення цього договору Балансоутримувач (орендодавець) зобов’язаний надати Орендарю для підписання:</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два примірники договору про відшкодування витрат Балансоутримувача (орендодавця) на утримання орендованого Майна та надання комунальних послуг Орендарю.</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Орендар зобов’язаний протягом десяти робочих днів з моменту отримання примірників договору про відшкодування витрат Балансоутримувача (орендодавця) на утримання орендованого Майна та надання комунальних послуг Орендарю підписати і повернути Балансоутримувачу (орендодавцю) примірник договору.</w:t>
      </w:r>
    </w:p>
    <w:p>
      <w:pPr>
        <w:spacing w:before="120" w:after="0" w:line="240" w:lineRule="auto"/>
        <w:jc w:val="both"/>
        <w:rPr>
          <w:rFonts w:ascii="Times New Roman" w:hAnsi="Times New Roman" w:eastAsia="Times New Roman" w:cs="Times New Roman"/>
          <w:sz w:val="28"/>
          <w:szCs w:val="28"/>
          <w:lang w:val="uk-UA" w:eastAsia="ru-RU"/>
        </w:rPr>
      </w:pPr>
      <w:bookmarkStart w:id="0" w:name="_heading=h.1fob9te"/>
      <w:bookmarkEnd w:id="0"/>
      <w:r>
        <w:rPr>
          <w:rFonts w:ascii="Times New Roman" w:hAnsi="Times New Roman" w:eastAsia="Times New Roman" w:cs="Times New Roman"/>
          <w:sz w:val="28"/>
          <w:szCs w:val="28"/>
          <w:lang w:val="uk-UA" w:eastAsia="ru-RU"/>
        </w:rPr>
        <w:t>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Балансоутримувача (орендодавця). Орендар зобов’язаний надати Балансоутримувачу (орендодавцю) копії договорів, укладених із постачальниками комунальних послуг.</w:t>
      </w:r>
    </w:p>
    <w:p>
      <w:pPr>
        <w:spacing w:before="120" w:after="0" w:line="240" w:lineRule="auto"/>
        <w:jc w:val="center"/>
        <w:rPr>
          <w:rFonts w:ascii="Times New Roman" w:hAnsi="Times New Roman" w:eastAsia="Times New Roman" w:cs="Times New Roman"/>
          <w:b/>
          <w:sz w:val="28"/>
          <w:szCs w:val="28"/>
          <w:lang w:val="uk-UA" w:eastAsia="ru-RU"/>
        </w:rPr>
      </w:pPr>
      <w:r>
        <w:rPr>
          <w:rFonts w:ascii="Times New Roman" w:hAnsi="Times New Roman" w:eastAsia="Times New Roman" w:cs="Times New Roman"/>
          <w:b/>
          <w:sz w:val="28"/>
          <w:szCs w:val="28"/>
          <w:lang w:val="uk-UA" w:eastAsia="ru-RU"/>
        </w:rPr>
        <w:t xml:space="preserve">Страхування об’єкта оренди, відшкодування витрат на оцінку Майна </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7.1. Орендар зобов’язаний:</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 xml:space="preserve">протягом 10 календарних днів з дня укладення цього договору застрахувати Майно на суму його страхової вартості, визначеної у </w:t>
      </w:r>
      <w:r>
        <w:rPr>
          <w:rFonts w:ascii="Times New Roman" w:hAnsi="Times New Roman" w:eastAsia="Times New Roman" w:cs="Times New Roman"/>
          <w:sz w:val="28"/>
          <w:szCs w:val="28"/>
          <w:lang w:val="uk-UA" w:eastAsia="ru-RU"/>
        </w:rPr>
        <w:br w:type="textWrapping"/>
      </w:r>
      <w:r>
        <w:rPr>
          <w:rFonts w:ascii="Times New Roman" w:hAnsi="Times New Roman" w:eastAsia="Times New Roman" w:cs="Times New Roman"/>
          <w:sz w:val="28"/>
          <w:szCs w:val="28"/>
          <w:lang w:val="uk-UA" w:eastAsia="ru-RU"/>
        </w:rPr>
        <w:t>пункті 6.2 Умов, на користь Балансоутримувача (орендодавця)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Балансоутримувачу (орендодавцю) завірені належним чином копії договору страхування і документів, які підтверджують сплату страхового платежу (страхових платежів);</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поновлювати щороку договір страхування так, щоб протягом строку дії цього договору Майно було застрахованим, і надавати Балансоутримувачу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Якщо строк дії договору оренди менший, ніж один рік, то договір страхування укладається на строк дії договору оренди.</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Оплата послуг страховика здійснюється за рахунок Орендаря (страхувальника).</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7.2. Протягом 10 робочих днів з дня укладення цього договору Орендар зобов’язаний компенсувати Балансоутримувачу (орендодавцю) витрати, пов’язані з проведенням незалежної оцінки Майна, в сумі, зазначеній у пункті 6.3 Умов (у разі понесення Балансоутримувачем (орендодавцем) таких витрат). Балансоутримувач (орендодавець) має право зарахувати частину орендної плати, що підлягає сплаті на свою користь, в рахунок його витрат, пов’язаних із проведенням незалежної оцінки Майна.</w:t>
      </w:r>
    </w:p>
    <w:p>
      <w:pPr>
        <w:spacing w:before="120" w:after="0" w:line="240" w:lineRule="auto"/>
        <w:jc w:val="center"/>
        <w:rPr>
          <w:rFonts w:ascii="Times New Roman" w:hAnsi="Times New Roman" w:eastAsia="Times New Roman" w:cs="Times New Roman"/>
          <w:b/>
          <w:sz w:val="28"/>
          <w:szCs w:val="28"/>
          <w:lang w:val="uk-UA" w:eastAsia="ru-RU"/>
        </w:rPr>
      </w:pPr>
      <w:r>
        <w:rPr>
          <w:rFonts w:ascii="Times New Roman" w:hAnsi="Times New Roman" w:eastAsia="Times New Roman" w:cs="Times New Roman"/>
          <w:b/>
          <w:sz w:val="28"/>
          <w:szCs w:val="28"/>
          <w:lang w:val="uk-UA" w:eastAsia="ru-RU"/>
        </w:rPr>
        <w:t>Суборенда</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 xml:space="preserve">8.1. (1) Орендар має право передати Майно в суборенду, якщо Орендар отримав Майно за результатами аукціону (у тому числі в результаті продовження договору оренди) і оголошення про передачу майна в оренду містило згоду орендодавця на суборенду, про що зазначається у пункті 13 Умов. Цільове призначення, за яким Майно може бути використано відповідно до договору суборенди, визначається з урахуванням обмежень, передбачених цим договором (за наявності). </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Або*:</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8.1. (2) Орендар не має права передавати Майно в суборенду.</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8.2. Орендар протягом трьох робочих днів з дня укладення договору суборенди зобов’язаний надати Орендодавцю (балансоутримувачу) інформацію про суборендаря та один примірник договору суборенди для його оприлюднення в електронній торговій системі.</w:t>
      </w:r>
    </w:p>
    <w:p>
      <w:pPr>
        <w:spacing w:before="120" w:after="0" w:line="240" w:lineRule="auto"/>
        <w:jc w:val="center"/>
        <w:rPr>
          <w:rFonts w:ascii="Times New Roman" w:hAnsi="Times New Roman" w:eastAsia="Times New Roman" w:cs="Times New Roman"/>
          <w:b/>
          <w:sz w:val="28"/>
          <w:szCs w:val="28"/>
          <w:lang w:val="uk-UA" w:eastAsia="ru-RU"/>
        </w:rPr>
      </w:pPr>
      <w:r>
        <w:rPr>
          <w:rFonts w:ascii="Times New Roman" w:hAnsi="Times New Roman" w:eastAsia="Times New Roman" w:cs="Times New Roman"/>
          <w:b/>
          <w:sz w:val="28"/>
          <w:szCs w:val="28"/>
          <w:lang w:val="uk-UA" w:eastAsia="ru-RU"/>
        </w:rPr>
        <w:t>Запевнення сторін</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9.1. Балансоутримувач (орендодавець) запевняють Орендаря, що:</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9.1.2. 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9.2.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9.3. Одночасно або до дати укладення цього договору Орендар повністю сплатив авансовий внесок з орендної плати в розмірі у разі необхідності.</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9.5. Одночасно або до укладення цього договору Орендар повністю сплатив забезпечувальний депозит в розмірі, у разі необхідності.</w:t>
      </w:r>
    </w:p>
    <w:p>
      <w:pPr>
        <w:spacing w:before="120" w:after="0" w:line="240" w:lineRule="auto"/>
        <w:jc w:val="center"/>
        <w:rPr>
          <w:rFonts w:ascii="Times New Roman" w:hAnsi="Times New Roman" w:eastAsia="Times New Roman" w:cs="Times New Roman"/>
          <w:b/>
          <w:sz w:val="28"/>
          <w:szCs w:val="28"/>
          <w:lang w:val="uk-UA" w:eastAsia="ru-RU"/>
        </w:rPr>
      </w:pPr>
      <w:r>
        <w:rPr>
          <w:rFonts w:ascii="Times New Roman" w:hAnsi="Times New Roman" w:eastAsia="Times New Roman" w:cs="Times New Roman"/>
          <w:b/>
          <w:sz w:val="28"/>
          <w:szCs w:val="28"/>
          <w:lang w:val="uk-UA" w:eastAsia="ru-RU"/>
        </w:rPr>
        <w:t>Додаткові умови оренди</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10.1.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 (пункт 4.2 Умов).</w:t>
      </w:r>
    </w:p>
    <w:p>
      <w:pPr>
        <w:spacing w:before="120" w:after="0" w:line="240" w:lineRule="auto"/>
        <w:jc w:val="center"/>
        <w:rPr>
          <w:rFonts w:ascii="Times New Roman" w:hAnsi="Times New Roman" w:eastAsia="Times New Roman" w:cs="Times New Roman"/>
          <w:b/>
          <w:sz w:val="28"/>
          <w:szCs w:val="28"/>
          <w:lang w:val="uk-UA" w:eastAsia="ru-RU"/>
        </w:rPr>
      </w:pPr>
      <w:r>
        <w:rPr>
          <w:rFonts w:ascii="Times New Roman" w:hAnsi="Times New Roman" w:eastAsia="Times New Roman" w:cs="Times New Roman"/>
          <w:b/>
          <w:sz w:val="28"/>
          <w:szCs w:val="28"/>
          <w:lang w:val="uk-UA" w:eastAsia="ru-RU"/>
        </w:rPr>
        <w:t>Відповідальність і вирішення спорів за договором</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11.1. За невиконання або неналежне виконання зобов’язань за цим договором сторони несуть відповідальність згідно із законом та договором.</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11.2. Орендодавець (балансоутримувач) не відповідає за зобов’язаннями Орендаря. Орендар не відповідає за зобов’язаннями Орендодавця (балансоутримувача),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комунальне Майно.</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11.3. Спори, які виникають за цим договором або в зв’язку з ним, не вирішені шляхом переговорів, вирішуються в судовому порядку.</w:t>
      </w:r>
    </w:p>
    <w:p>
      <w:pPr>
        <w:spacing w:before="120" w:after="0" w:line="240" w:lineRule="auto"/>
        <w:jc w:val="center"/>
        <w:rPr>
          <w:rFonts w:ascii="Times New Roman" w:hAnsi="Times New Roman" w:eastAsia="Times New Roman" w:cs="Times New Roman"/>
          <w:b/>
          <w:sz w:val="28"/>
          <w:szCs w:val="28"/>
          <w:lang w:val="uk-UA" w:eastAsia="ru-RU"/>
        </w:rPr>
      </w:pPr>
      <w:r>
        <w:rPr>
          <w:rFonts w:ascii="Times New Roman" w:hAnsi="Times New Roman" w:eastAsia="Times New Roman" w:cs="Times New Roman"/>
          <w:b/>
          <w:sz w:val="28"/>
          <w:szCs w:val="28"/>
          <w:lang w:val="uk-UA" w:eastAsia="ru-RU"/>
        </w:rPr>
        <w:t>Строк чинності, умови зміни та припинення договору</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12.1.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12.2.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договір оренди, що продовжується, був укладений без проведення аукціону з підприємствами, установами, організаціями, передбаченими статтею 15 Закону.</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Пропуск строку подання заяви Орендарем є підставою для припинення цього договору на підставі закінчення строку, на який його було укладено.</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Орендар має переважне право на продовження цього договору, яке може бути реалізовано ним у визначений в Порядку спосіб.</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12.3.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12.4. Договір припиняється:</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 xml:space="preserve">12.4.1. якщо підставою припинення договору є закінчення строку, на який його укладено. </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12.5. Договір може бути достроково припинений на вимогу Орендодавця (балансоутримувача), якщо Орендар:</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12.5.1.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12.5.2. використовує Майно не за цільовим призначенням;</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12.5.3. без письмового дозволу Орендодавця (балансоутримувача) передав Майно, його частину у користування іншій особі, крім випадків, коли Орендар передав Майно в суборенду і надав копію договору суборенди для його оприлюднення в електронній торговій системі;</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12.5.5. перешкоджає співробітникам Орендодавця  (балансоутримувача) здійснювати контроль за використанням Майна, виконанням умов цього договору;</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12.5.6. порушує додаткові умови оренди;</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12.5.7. відмовився внести зміни до цього договору у разі виникнення підстав, передбачених Порядком.</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Договір вважається припиненим на п’ятий робочий день після надіслання Орендодавцем (балансоутримувачем) Орендарю листа про дострокове припинення цього договору. Орендодавець (балансоутримувач)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(балансоутримувача) встановлюється на підставі штемпеля поштового відділення на поштовому відправленні Орендодавця (балансоутримувача).</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12.6. Цей договір може бути достроково припинений на вимогу Орендаря, якщо:</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12.6.1.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Договір вважається припиненим на десятий робочий день після надіслання Орендарем Орендодавцю (балансоутримувачу) вимоги про дострокове припинення цього договору, крім випадків, коли Орендодавець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12.7. У разі припинення договору:</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Pr>
          <w:rFonts w:ascii="Times New Roman" w:hAnsi="Times New Roman" w:eastAsia="Times New Roman" w:cs="Times New Roman"/>
          <w:sz w:val="28"/>
          <w:szCs w:val="28"/>
          <w:lang w:eastAsia="ru-RU"/>
        </w:rPr>
        <w:t>-</w:t>
      </w:r>
      <w:r>
        <w:rPr>
          <w:rFonts w:ascii="Times New Roman" w:hAnsi="Times New Roman" w:eastAsia="Times New Roman" w:cs="Times New Roman"/>
          <w:sz w:val="28"/>
          <w:szCs w:val="28"/>
          <w:lang w:val="uk-UA" w:eastAsia="ru-RU"/>
        </w:rPr>
        <w:t xml:space="preserve"> комунальною власністю.</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pacing w:val="-4"/>
          <w:sz w:val="28"/>
          <w:szCs w:val="28"/>
          <w:lang w:val="uk-UA" w:eastAsia="ru-RU"/>
        </w:rPr>
        <w:t xml:space="preserve">12.8. Майно вважається поверненим Орендодавцю (балансоутримувачу) </w:t>
      </w:r>
      <w:r>
        <w:rPr>
          <w:rFonts w:ascii="Times New Roman" w:hAnsi="Times New Roman" w:eastAsia="Times New Roman" w:cs="Times New Roman"/>
          <w:sz w:val="28"/>
          <w:szCs w:val="28"/>
          <w:lang w:val="uk-UA" w:eastAsia="ru-RU"/>
        </w:rPr>
        <w:t>з моменту підписання акта повернення з оренди орендованого Майна.</w:t>
      </w:r>
    </w:p>
    <w:p>
      <w:pPr>
        <w:spacing w:before="120" w:after="0" w:line="240" w:lineRule="auto"/>
        <w:jc w:val="center"/>
        <w:rPr>
          <w:rFonts w:ascii="Times New Roman" w:hAnsi="Times New Roman" w:eastAsia="Times New Roman" w:cs="Times New Roman"/>
          <w:b/>
          <w:sz w:val="28"/>
          <w:szCs w:val="28"/>
          <w:lang w:val="uk-UA" w:eastAsia="ru-RU"/>
        </w:rPr>
      </w:pPr>
      <w:r>
        <w:rPr>
          <w:rFonts w:ascii="Times New Roman" w:hAnsi="Times New Roman" w:eastAsia="Times New Roman" w:cs="Times New Roman"/>
          <w:b/>
          <w:sz w:val="28"/>
          <w:szCs w:val="28"/>
          <w:lang w:val="uk-UA" w:eastAsia="ru-RU"/>
        </w:rPr>
        <w:t>Інше</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(балансоутримувач) повідомляє Орендареві про відповідні зміни письмово або на адресу електронної пошти.</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13.2. Якщо цей договір підлягає нотаріальному посвідченню, витрати на таке посвідчення несе Орендар.</w:t>
      </w:r>
    </w:p>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13.3. Цей Договір укладено у трьох примірниках, кожен з яких має однакову юридичну силу, по одному для Орендаря, Орендодавця (балансоутримувача).</w:t>
      </w:r>
    </w:p>
    <w:p>
      <w:pPr>
        <w:spacing w:before="120" w:after="0" w:line="240" w:lineRule="auto"/>
        <w:jc w:val="center"/>
        <w:rPr>
          <w:rFonts w:ascii="Times New Roman" w:hAnsi="Times New Roman" w:eastAsia="Times New Roman" w:cs="Times New Roman"/>
          <w:b/>
          <w:sz w:val="28"/>
          <w:szCs w:val="28"/>
          <w:lang w:val="uk-UA" w:eastAsia="ru-RU"/>
        </w:rPr>
      </w:pPr>
      <w:r>
        <w:rPr>
          <w:rFonts w:ascii="Times New Roman" w:hAnsi="Times New Roman" w:eastAsia="Times New Roman" w:cs="Times New Roman"/>
          <w:b/>
          <w:sz w:val="28"/>
          <w:szCs w:val="28"/>
          <w:lang w:val="uk-UA" w:eastAsia="ru-RU"/>
        </w:rPr>
        <w:t>Підписи сторін</w:t>
      </w:r>
    </w:p>
    <w:tbl>
      <w:tblPr>
        <w:tblStyle w:val="3"/>
        <w:tblW w:w="9435" w:type="dxa"/>
        <w:jc w:val="center"/>
        <w:tblLayout w:type="fixed"/>
        <w:tblCellMar>
          <w:top w:w="0" w:type="dxa"/>
          <w:left w:w="108" w:type="dxa"/>
          <w:bottom w:w="0" w:type="dxa"/>
          <w:right w:w="108" w:type="dxa"/>
        </w:tblCellMar>
      </w:tblPr>
      <w:tblGrid>
        <w:gridCol w:w="4152"/>
        <w:gridCol w:w="5283"/>
      </w:tblGrid>
      <w:tr>
        <w:tblPrEx>
          <w:tblCellMar>
            <w:top w:w="0" w:type="dxa"/>
            <w:left w:w="108" w:type="dxa"/>
            <w:bottom w:w="0" w:type="dxa"/>
            <w:right w:w="108" w:type="dxa"/>
          </w:tblCellMar>
        </w:tblPrEx>
        <w:trPr>
          <w:trHeight w:val="333" w:hRule="atLeast"/>
          <w:jc w:val="center"/>
        </w:trPr>
        <w:tc>
          <w:tcPr>
            <w:tcW w:w="4154" w:type="dxa"/>
          </w:tcPr>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Від Орендаря:</w:t>
            </w:r>
          </w:p>
        </w:tc>
        <w:tc>
          <w:tcPr>
            <w:tcW w:w="5286" w:type="dxa"/>
          </w:tcPr>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___________________</w:t>
            </w:r>
          </w:p>
        </w:tc>
      </w:tr>
      <w:tr>
        <w:tblPrEx>
          <w:tblCellMar>
            <w:top w:w="0" w:type="dxa"/>
            <w:left w:w="108" w:type="dxa"/>
            <w:bottom w:w="0" w:type="dxa"/>
            <w:right w:w="108" w:type="dxa"/>
          </w:tblCellMar>
        </w:tblPrEx>
        <w:trPr>
          <w:trHeight w:val="315" w:hRule="atLeast"/>
          <w:jc w:val="center"/>
        </w:trPr>
        <w:tc>
          <w:tcPr>
            <w:tcW w:w="4154" w:type="dxa"/>
          </w:tcPr>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Від Орендодавця:</w:t>
            </w:r>
          </w:p>
        </w:tc>
        <w:tc>
          <w:tcPr>
            <w:tcW w:w="5286" w:type="dxa"/>
          </w:tcPr>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___________________</w:t>
            </w:r>
          </w:p>
        </w:tc>
      </w:tr>
      <w:tr>
        <w:tblPrEx>
          <w:tblCellMar>
            <w:top w:w="0" w:type="dxa"/>
            <w:left w:w="108" w:type="dxa"/>
            <w:bottom w:w="0" w:type="dxa"/>
            <w:right w:w="108" w:type="dxa"/>
          </w:tblCellMar>
        </w:tblPrEx>
        <w:trPr>
          <w:trHeight w:val="420" w:hRule="atLeast"/>
          <w:jc w:val="center"/>
        </w:trPr>
        <w:tc>
          <w:tcPr>
            <w:tcW w:w="4154" w:type="dxa"/>
          </w:tcPr>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 xml:space="preserve">(Від Балансоутримувача: </w:t>
            </w:r>
          </w:p>
        </w:tc>
        <w:tc>
          <w:tcPr>
            <w:tcW w:w="5286" w:type="dxa"/>
          </w:tcPr>
          <w:p>
            <w:pPr>
              <w:spacing w:before="120" w:after="0" w:line="240" w:lineRule="auto"/>
              <w:jc w:val="both"/>
              <w:rPr>
                <w:rFonts w:ascii="Times New Roman" w:hAnsi="Times New Roman" w:eastAsia="Times New Roman" w:cs="Times New Roman"/>
                <w:sz w:val="28"/>
                <w:szCs w:val="28"/>
                <w:lang w:val="uk-UA" w:eastAsia="ru-RU"/>
              </w:rPr>
            </w:pPr>
            <w:r>
              <w:rPr>
                <w:rFonts w:ascii="Times New Roman" w:hAnsi="Times New Roman" w:eastAsia="Times New Roman" w:cs="Times New Roman"/>
                <w:sz w:val="28"/>
                <w:szCs w:val="28"/>
                <w:lang w:val="uk-UA" w:eastAsia="ru-RU"/>
              </w:rPr>
              <w:t>___________________)</w:t>
            </w:r>
          </w:p>
        </w:tc>
      </w:tr>
    </w:tbl>
    <w:p>
      <w:pPr>
        <w:widowControl w:val="0"/>
        <w:spacing w:before="120" w:after="0" w:line="240" w:lineRule="auto"/>
        <w:outlineLvl w:val="2"/>
        <w:rPr>
          <w:rFonts w:ascii="Times New Roman" w:hAnsi="Times New Roman" w:eastAsia="Times New Roman" w:cs="Times New Roman"/>
          <w:sz w:val="28"/>
          <w:szCs w:val="28"/>
          <w:lang w:val="uk-UA" w:eastAsia="ru-RU"/>
        </w:rPr>
      </w:pPr>
    </w:p>
    <w:p>
      <w:pPr>
        <w:spacing w:after="0" w:line="240" w:lineRule="auto"/>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p>
    <w:p/>
    <w:sectPr>
      <w:footerReference r:id="rId5" w:type="default"/>
      <w:pgSz w:w="11906" w:h="16838"/>
      <w:pgMar w:top="426" w:right="566" w:bottom="709"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ntiqua">
    <w:altName w:val="Segoe UI"/>
    <w:panose1 w:val="00000000000000000000"/>
    <w:charset w:val="00"/>
    <w:family w:val="swiss"/>
    <w:pitch w:val="default"/>
    <w:sig w:usb0="00000000" w:usb1="00000000" w:usb2="00000000" w:usb3="00000000" w:csb0="00000005" w:csb1="00000000"/>
  </w:font>
  <w:font w:name="Segoe UI">
    <w:panose1 w:val="020B0502040204020203"/>
    <w:charset w:val="00"/>
    <w:family w:val="auto"/>
    <w:pitch w:val="default"/>
    <w:sig w:usb0="E10022FF" w:usb1="C000E47F" w:usb2="00000029" w:usb3="00000000" w:csb0="200001DF" w:csb1="2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47875484"/>
      <w:docPartObj>
        <w:docPartGallery w:val="autotext"/>
      </w:docPartObj>
    </w:sdtPr>
    <w:sdtContent>
      <w:p>
        <w:pPr>
          <w:pStyle w:val="4"/>
          <w:jc w:val="right"/>
        </w:pPr>
        <w:r>
          <w:fldChar w:fldCharType="begin"/>
        </w:r>
        <w:r>
          <w:instrText xml:space="preserve"> PAGE   \* MERGEFORMAT </w:instrText>
        </w:r>
        <w:r>
          <w:fldChar w:fldCharType="separate"/>
        </w:r>
        <w:r>
          <w:t>60</w:t>
        </w:r>
        <w:r>
          <w:fldChar w:fldCharType="end"/>
        </w:r>
      </w:p>
    </w:sdtContent>
  </w:sdt>
  <w:p>
    <w:pPr>
      <w:pStyle w:val="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BB5064"/>
    <w:rsid w:val="44325E3F"/>
    <w:rsid w:val="5AE93B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4">
    <w:name w:val="footer"/>
    <w:basedOn w:val="1"/>
    <w:unhideWhenUsed/>
    <w:qFormat/>
    <w:uiPriority w:val="99"/>
    <w:pPr>
      <w:tabs>
        <w:tab w:val="center" w:pos="4677"/>
        <w:tab w:val="right" w:pos="9355"/>
      </w:tabs>
      <w:spacing w:after="0" w:line="240" w:lineRule="auto"/>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Office_11.2.0.10017_F1E327BC-269C-435d-A152-05C5408002CA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2021-02-26T16:36:00Z</dcterms:created>
  <dc:creator>Lina</dc:creator>
  <cp:lastModifiedBy>Lina</cp:lastModifiedBy>
  <dcterms:modified xsi:type="dcterms:W3CDTF">2021-03-03T15:50:54Z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1049-11.2.0.10017</vt:lpwstr>
  </property>
</Properties>
</file>