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засіб Г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АЗ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2705 438 вантажний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вантажопасажирський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8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1A25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682F" w:rsidRPr="00867C93" w:rsidRDefault="00E77DC3" w:rsidP="00D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2096B" w:rsidRPr="00F23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16.06.2021р. №Н-267/10-02</w:t>
            </w:r>
            <w:r w:rsidR="00D20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надання згоди Службі автомобільних доріг у Донецький області на відчуження шляхом продажу на електронному аукціоні автомобілів»</w:t>
            </w:r>
          </w:p>
        </w:tc>
      </w:tr>
      <w:tr w:rsidR="001C3C43" w:rsidRPr="001A25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4419DB" w:rsidRDefault="004419DB" w:rsidP="004419D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ГАЗ 2705 438 вантажний вантажопасажирський, 2008 </w:t>
            </w:r>
            <w:proofErr w:type="spellStart"/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63290E" w:rsidRPr="0063290E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63290E" w:rsidRPr="003D15FB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</w:t>
            </w:r>
            <w:r w:rsidR="006329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63290E" w:rsidRDefault="001A2537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63290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тартова ціна, грн.</w:t>
            </w:r>
          </w:p>
        </w:tc>
        <w:tc>
          <w:tcPr>
            <w:tcW w:w="6062" w:type="dxa"/>
            <w:shd w:val="clear" w:color="auto" w:fill="auto"/>
          </w:tcPr>
          <w:p w:rsidR="0063290E" w:rsidRDefault="0063290E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42 350,00 грн. (Сорок дві тисячі триста п’ятдесят грн. 00 коп.) без ПДВ</w:t>
            </w: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3290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1A253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ГАЗ 2705 438 вантажний вантажопасажирський, 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8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F235D5" w:rsidRDefault="00832917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34110000-1 — Легкові автомобілі</w:t>
            </w:r>
            <w:r w:rsid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235D5" w:rsidRDefault="00F235D5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832917" w:rsidRPr="004419DB" w:rsidRDefault="00F235D5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32917"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77DC3" w:rsidP="00F23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84402,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F235D5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F235D5" w:rsidRPr="00CB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F235D5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(Технічні характеристики та стан автомобіля Додаток №1)</w:t>
            </w:r>
            <w:r w:rsid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1A2537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</w:t>
            </w:r>
            <w:r w:rsidR="00E77DC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63290E" w:rsidP="00632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4 235</w:t>
            </w:r>
            <w:r w:rsidR="004419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двісті тридцять п’ять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63290E" w:rsidP="00632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119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дев’ятнадцять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="00E77DC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63290E" w:rsidP="00632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425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Чотириста двадцять п’ять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="00E77DC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1A253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A85FAE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244127" w:rsidRPr="00B54790" w:rsidRDefault="00244127" w:rsidP="0024412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 та п’ятниця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5B1A4F" w:rsidP="00F235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161BC7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Донецька область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A85FAE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A85FA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</w:t>
            </w:r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F23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47, м. Краматорськ, </w:t>
            </w:r>
            <w:r w:rsidR="00F235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Донецька область.</w:t>
            </w:r>
          </w:p>
        </w:tc>
      </w:tr>
      <w:tr w:rsidR="00E77DC3" w:rsidRPr="001A25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1A2537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A85FA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B0162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1A25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  <w:r w:rsidR="001A253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A85FA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</w:t>
            </w:r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B0162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1A2537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</w:t>
            </w:r>
            <w:r w:rsidR="003E5AB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19DB" w:rsidRDefault="004419D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5D5" w:rsidRDefault="00F235D5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CD0BAA" w:rsidP="00441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4419DB" w:rsidRP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9D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ГАЗ 2705 438 </w:t>
            </w:r>
          </w:p>
          <w:p w:rsidR="00622B26" w:rsidRPr="004419DB" w:rsidRDefault="00622B26" w:rsidP="004419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4419D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Вантажний вантажопасажирський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F235D5" w:rsidP="00F235D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7087Е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4419DB" w:rsidRDefault="004419DB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Х9627050080626224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4419DB" w:rsidP="004419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4419DB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2464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6B0A29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6B0A29" w:rsidP="006B0A2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9455BC" w:rsidP="006B0A2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318377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B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CB6E37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з початку експлуатації (км)</w:t>
            </w:r>
          </w:p>
        </w:tc>
        <w:tc>
          <w:tcPr>
            <w:tcW w:w="4643" w:type="dxa"/>
          </w:tcPr>
          <w:p w:rsidR="00622B26" w:rsidRPr="005020AE" w:rsidRDefault="0073698F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306050</w:t>
            </w:r>
            <w:r w:rsidR="005020AE"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1A2537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Pr="00F564AF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564AF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 w:rsidR="00E03F7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заміна шин.</w:t>
            </w:r>
          </w:p>
          <w:p w:rsidR="00A1296B" w:rsidRPr="006B0A29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E03F78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F235D5" w:rsidRDefault="00F235D5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235D5" w:rsidRPr="00E03F78" w:rsidRDefault="00F235D5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Default="00F564AF" w:rsidP="00F564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ГАЗ 2705 438 вантажний вантажопасажирський,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8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p w:rsidR="00F564AF" w:rsidRPr="00F564AF" w:rsidRDefault="00F564AF" w:rsidP="00F564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F564AF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F564AF" w:rsidRPr="00F564AF">
              <w:rPr>
                <w:color w:val="000000"/>
              </w:rPr>
              <w:t>Транспортний засіб ГАЗ 2705 438 вантажний вантажопасажирський,</w:t>
            </w:r>
            <w:r w:rsidR="00F564AF">
              <w:rPr>
                <w:color w:val="000000"/>
              </w:rPr>
              <w:t xml:space="preserve"> </w:t>
            </w:r>
            <w:r w:rsidR="00F564AF" w:rsidRPr="00F564AF">
              <w:rPr>
                <w:color w:val="000000"/>
              </w:rPr>
              <w:t xml:space="preserve">2008 </w:t>
            </w:r>
            <w:proofErr w:type="spellStart"/>
            <w:r w:rsidR="00F564AF" w:rsidRPr="00F564AF">
              <w:rPr>
                <w:color w:val="000000"/>
              </w:rPr>
              <w:t>р.в</w:t>
            </w:r>
            <w:proofErr w:type="spellEnd"/>
            <w:r w:rsidR="00F564AF" w:rsidRPr="00F564AF">
              <w:rPr>
                <w:color w:val="000000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F564AF">
              <w:rPr>
                <w:color w:val="000000"/>
              </w:rPr>
              <w:t xml:space="preserve">(далі - </w:t>
            </w:r>
            <w:r w:rsidR="000025D8" w:rsidRPr="00C7567E">
              <w:rPr>
                <w:color w:val="000000"/>
              </w:rPr>
              <w:t>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F235D5">
            <w:pPr>
              <w:pStyle w:val="ac"/>
              <w:jc w:val="both"/>
            </w:pPr>
            <w:r w:rsidRPr="00F235D5">
              <w:rPr>
                <w:rFonts w:eastAsia="Calibri"/>
              </w:rPr>
              <w:t>Донецька область</w:t>
            </w:r>
            <w:r w:rsidR="00697BD4" w:rsidRPr="00F235D5">
              <w:rPr>
                <w:rFonts w:eastAsia="Calibri"/>
              </w:rPr>
              <w:t>,</w:t>
            </w:r>
            <w:r w:rsidRPr="00F235D5">
              <w:rPr>
                <w:rFonts w:eastAsia="Calibri"/>
              </w:rPr>
              <w:t xml:space="preserve"> </w:t>
            </w:r>
            <w:r w:rsidRPr="00F235D5">
              <w:t xml:space="preserve">м. </w:t>
            </w:r>
            <w:r w:rsidR="00F235D5" w:rsidRPr="00F235D5">
              <w:t>Лиман</w:t>
            </w:r>
            <w:r w:rsidR="006A7D91" w:rsidRPr="00F235D5">
              <w:t xml:space="preserve">, вул. </w:t>
            </w:r>
            <w:proofErr w:type="spellStart"/>
            <w:r w:rsidR="00F235D5" w:rsidRPr="00F235D5">
              <w:t>Сєвєрна</w:t>
            </w:r>
            <w:proofErr w:type="spellEnd"/>
            <w:r w:rsidR="00F235D5" w:rsidRPr="00F235D5">
              <w:t>, 1</w:t>
            </w:r>
            <w:r w:rsidRPr="00F235D5">
              <w:t>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A85FAE">
            <w:pPr>
              <w:pStyle w:val="ac"/>
              <w:jc w:val="both"/>
              <w:rPr>
                <w:lang w:val="ru-RU"/>
              </w:rPr>
            </w:pPr>
            <w:r w:rsidRPr="00C7567E">
              <w:t xml:space="preserve">Покупець за власний рахунок транспортує придбаний </w:t>
            </w:r>
            <w:r w:rsidR="00A85FAE">
              <w:t xml:space="preserve">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45BC8"/>
    <w:rsid w:val="00157686"/>
    <w:rsid w:val="00157D0B"/>
    <w:rsid w:val="00161400"/>
    <w:rsid w:val="00161BC7"/>
    <w:rsid w:val="0016530B"/>
    <w:rsid w:val="00170E19"/>
    <w:rsid w:val="001760F5"/>
    <w:rsid w:val="001952AB"/>
    <w:rsid w:val="001A2537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127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24C38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3F7FE9"/>
    <w:rsid w:val="00424CBC"/>
    <w:rsid w:val="004278A1"/>
    <w:rsid w:val="00430532"/>
    <w:rsid w:val="00434158"/>
    <w:rsid w:val="004419DB"/>
    <w:rsid w:val="00447C39"/>
    <w:rsid w:val="0045133D"/>
    <w:rsid w:val="00456764"/>
    <w:rsid w:val="004568DC"/>
    <w:rsid w:val="00472919"/>
    <w:rsid w:val="0048597A"/>
    <w:rsid w:val="004A52BE"/>
    <w:rsid w:val="004B66B2"/>
    <w:rsid w:val="004C07DC"/>
    <w:rsid w:val="004D005B"/>
    <w:rsid w:val="004E4777"/>
    <w:rsid w:val="004F4233"/>
    <w:rsid w:val="004F56E8"/>
    <w:rsid w:val="00501455"/>
    <w:rsid w:val="005020AE"/>
    <w:rsid w:val="00512B11"/>
    <w:rsid w:val="00523229"/>
    <w:rsid w:val="00534EF4"/>
    <w:rsid w:val="00551FF3"/>
    <w:rsid w:val="005523AC"/>
    <w:rsid w:val="005746D6"/>
    <w:rsid w:val="005757E4"/>
    <w:rsid w:val="00576BC4"/>
    <w:rsid w:val="005A201D"/>
    <w:rsid w:val="005A33B2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3290E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B0A29"/>
    <w:rsid w:val="006C728B"/>
    <w:rsid w:val="006D21CF"/>
    <w:rsid w:val="006D4F06"/>
    <w:rsid w:val="006E4572"/>
    <w:rsid w:val="006E6F04"/>
    <w:rsid w:val="006F6F06"/>
    <w:rsid w:val="0070453C"/>
    <w:rsid w:val="00722058"/>
    <w:rsid w:val="00730645"/>
    <w:rsid w:val="0073698F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31A0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847D9"/>
    <w:rsid w:val="00A85FAE"/>
    <w:rsid w:val="00A954EE"/>
    <w:rsid w:val="00AA4CD9"/>
    <w:rsid w:val="00AB0162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E78D1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B6E37"/>
    <w:rsid w:val="00CD0BAA"/>
    <w:rsid w:val="00CE5E61"/>
    <w:rsid w:val="00CF1370"/>
    <w:rsid w:val="00CF7836"/>
    <w:rsid w:val="00D2096B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7243"/>
    <w:rsid w:val="00E03D07"/>
    <w:rsid w:val="00E03F78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2B3B"/>
    <w:rsid w:val="00F13470"/>
    <w:rsid w:val="00F14E3D"/>
    <w:rsid w:val="00F15B29"/>
    <w:rsid w:val="00F16609"/>
    <w:rsid w:val="00F17057"/>
    <w:rsid w:val="00F17DC6"/>
    <w:rsid w:val="00F235D5"/>
    <w:rsid w:val="00F30EF3"/>
    <w:rsid w:val="00F32E23"/>
    <w:rsid w:val="00F41225"/>
    <w:rsid w:val="00F43648"/>
    <w:rsid w:val="00F46EA7"/>
    <w:rsid w:val="00F51878"/>
    <w:rsid w:val="00F564AF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C76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  <w:style w:type="paragraph" w:customStyle="1" w:styleId="tbl-cod">
    <w:name w:val="tbl-cod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18AC-4740-41F7-8C36-345F4E2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25</cp:revision>
  <cp:lastPrinted>2021-09-22T10:38:00Z</cp:lastPrinted>
  <dcterms:created xsi:type="dcterms:W3CDTF">2020-06-11T09:34:00Z</dcterms:created>
  <dcterms:modified xsi:type="dcterms:W3CDTF">2021-09-22T10:52:00Z</dcterms:modified>
</cp:coreProperties>
</file>