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6B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4510" cy="560705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6B" w:rsidRDefault="0065256B" w:rsidP="00AC058D">
      <w:pPr>
        <w:spacing w:after="0" w:line="20" w:lineRule="atLeast"/>
        <w:ind w:firstLine="567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УКРАЇНА</w:t>
      </w:r>
    </w:p>
    <w:p w:rsidR="0065256B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САРАТСЬКА СЕЛИЩНА РАДА </w:t>
      </w:r>
    </w:p>
    <w:p w:rsidR="0065256B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65256B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Я</w:t>
      </w: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</w:p>
    <w:p w:rsidR="0065256B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умов продажу об’єктів малої приватизації</w:t>
      </w:r>
    </w:p>
    <w:p w:rsidR="0065256B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Конституцією України, законами України «Про місцеве самоврядування в Україні», «Про приватизацію державного та комунального майна», «Про оцінку майна, майнових прав та професійну оціночну діяльність в Україні», відповідно положень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432, враховуючи пп. 16, 17 Методики оцінки майна, затвердженої постановою Кабінету Міністрів України від 10.12.2003 № 1891, протокол аукціонної комісії для продажу об’єктів комунальної власності Саратської селищної  ради Білгород-Дністровського району Одеської області від 27 травня 2021 року №1, з метою належного проведення процедури відчуження комунального майна шляхом продажу на аукціоні, селищна рада</w:t>
      </w:r>
    </w:p>
    <w:p w:rsidR="00AC058D" w:rsidRDefault="00AC058D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звіт № Н-21-ОМ-05 з незалежної оцінки комплексу загальною площею 167,8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за адресою: вулиця Вернера Крістіана, будинок 5/10А, селище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району, Одеської області, проведеної суб’єктом оціночної діяльності Приватне підприємство «Багатопрофільна виробничо-комерційна фірма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КулЕкспоБуд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та висновок про вартість об’єкта оцінки станом на 25 травня 2021 року в розмірі 255603,00 грн.</w:t>
      </w: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Затвердити умови продажу об’єкта малої приватизації зазначеного у пункті 1 рішення, згідно з додатком 1 до даного рішення. </w:t>
      </w: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Затвердити звіт № Н-22-ОМ-05  з незалежної оцінки будівлі, лазні загальною площею 694,5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за адресою: вулиця Вокзальна, будинок 13А, селище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 (Саратського району), Одеської області, проведеної суб’єктом оціночної діяльності Приватне підприємство «Багатопрофільна виробничо-комерційна фірма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КулЕкспоБуд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та висновок про вартість об’єкта оцінки станом на 25 травня 2021 року в розмірі 1537704,0 грн.</w:t>
      </w: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Затвердити умови продажу об’єкта малої приватизації зазначеного у пункті 2 рішення, згідно з додатком 2 до даного рішення.</w:t>
      </w: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Затвердити звіт № Н-20-ОМ-05 з незалежної оцінки комплексу будівель та споруд, дитячий садок загальною площею 152,1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за адресою: вулиця Вернера Крістіана, будинок 83В, селище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 (Саратського району), Одеської області, проведеної суб’єктом оціночної діяльності Приватне підприємство «Багатопрофільна виробничо-комерційна фірма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КулЕкспоБуд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та висновок про вартість об’єкта оцінки станом на 25 травня 2021 року в розмірі 453984,70 грн.</w:t>
      </w: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Затвердити умови продажу об’єкта малої приватизації зазначеного у пункті 3 рішення, згідно з додатком 3 до даного рішення.</w:t>
      </w: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Затвердити звіт № Н-23-ОМ-05 з незалежної оцінки частки нежитлового приміщення загальною площею 453,8 м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за адресою: вулиця Вернера Крістіана, будинок 88, селище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Білгород-Дністровського району (Саратського району), Одеської області,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проведеної суб’єктом оціночної діяльності Приватне підприємство «Багатопрофільна виробничо-комерційна фірма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КулЕкспоБуд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та висновок про вартість об’єкта оцінки станом на 25 травня 2021 року в розмірі 549671,90 грн.</w:t>
      </w: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Затвердити умови продажу об’єкта малої приватизації зазначеного у пункті 4 рішення, згідно з додатком 4 до даного рішення</w:t>
      </w:r>
    </w:p>
    <w:p w:rsidR="0065256B" w:rsidRDefault="0065256B" w:rsidP="00AC058D">
      <w:pPr>
        <w:autoSpaceDE w:val="0"/>
        <w:autoSpaceDN w:val="0"/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Контроль за виконанням цього рішення покласти на постійні комісії селищної ради з бюджету та фінансово - економічних питань та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питань земельних відносин та охорони довкілля, комунального господарства, будівництва та підприємницької діяльності.</w:t>
      </w: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В.Д.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Райчева</w:t>
      </w:r>
      <w:proofErr w:type="spellEnd"/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5256B" w:rsidRDefault="001637EF" w:rsidP="00AC058D">
      <w:pPr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31</w:t>
      </w:r>
      <w:r w:rsidR="006525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травня 2021 року</w:t>
      </w: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1637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359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- VІІІ</w:t>
      </w: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65256B" w:rsidRPr="00AC058D" w:rsidRDefault="0065256B" w:rsidP="00AC058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Саратської селищної ради </w:t>
      </w:r>
    </w:p>
    <w:p w:rsidR="0065256B" w:rsidRPr="00AC058D" w:rsidRDefault="0065256B" w:rsidP="00AC058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E171F" w:rsidRPr="00AC058D">
        <w:rPr>
          <w:rFonts w:ascii="Times New Roman" w:hAnsi="Times New Roman" w:cs="Times New Roman"/>
          <w:sz w:val="24"/>
          <w:szCs w:val="24"/>
          <w:lang w:val="uk-UA"/>
        </w:rPr>
        <w:t>31 травня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4329">
        <w:rPr>
          <w:rFonts w:ascii="Times New Roman" w:eastAsia="Calibri" w:hAnsi="Times New Roman" w:cs="Times New Roman"/>
          <w:sz w:val="24"/>
          <w:szCs w:val="24"/>
          <w:lang w:val="uk-UA"/>
        </w:rPr>
        <w:t>2021 року</w:t>
      </w:r>
      <w:r w:rsidR="00234329"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1E171F" w:rsidRPr="00AC058D">
        <w:rPr>
          <w:rFonts w:ascii="Times New Roman" w:hAnsi="Times New Roman" w:cs="Times New Roman"/>
          <w:sz w:val="24"/>
          <w:szCs w:val="24"/>
          <w:lang w:val="uk-UA"/>
        </w:rPr>
        <w:t>359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-VІII</w:t>
      </w:r>
    </w:p>
    <w:p w:rsidR="00AC058D" w:rsidRPr="00AC058D" w:rsidRDefault="00AC058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УМОВИ ПРОДАЖУ ОБ’ЄКТА МАЛОЇ ПРИВАТИЗАЦІЇ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(комплексу розташованого за адресою: вулиця Вернера Крістіана, будинок 5/10А,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району, Одеської області)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положень ст.15 Закону України «Про приватизацію державного і комунального майна», положень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№ 432 від 10.05.2018р.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Організатор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Саратська селищна рада Білгород-Дністровського району Одеської області (68200, Одеська 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Вернера, 84, код ЄДРПОУ 04379189.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1.1. Координати організатора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адреса: 68200, Одеська 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Вернера, 84; контакти комісії: тел.(04848) 2-12-94;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контактна особа – головний спеціаліст з питань майна комунальної власності, відділу комунальної власності, земельних відносин та екологічних питань,  апарату селищної ради Небога Володимир Васильович, електрона адреса: s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en-US"/>
        </w:rPr>
        <w:t>aratarada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@ukr.net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Час та місце огляду об’єкта малої приватизації комунальної власності, а саме: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комплексу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: понеділок - п’ятниця з 0</w:t>
      </w:r>
      <w:r w:rsidRPr="00AC058D">
        <w:rPr>
          <w:rFonts w:ascii="Times New Roman" w:hAnsi="Times New Roman" w:cs="Times New Roman"/>
          <w:sz w:val="24"/>
          <w:szCs w:val="24"/>
        </w:rPr>
        <w:t>8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C058D">
        <w:rPr>
          <w:rFonts w:ascii="Times New Roman" w:hAnsi="Times New Roman" w:cs="Times New Roman"/>
          <w:sz w:val="24"/>
          <w:szCs w:val="24"/>
        </w:rPr>
        <w:t>3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0 год. по 1</w:t>
      </w:r>
      <w:r w:rsidRPr="00AC058D">
        <w:rPr>
          <w:rFonts w:ascii="Times New Roman" w:hAnsi="Times New Roman" w:cs="Times New Roman"/>
          <w:sz w:val="24"/>
          <w:szCs w:val="24"/>
        </w:rPr>
        <w:t>7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C058D">
        <w:rPr>
          <w:rFonts w:ascii="Times New Roman" w:hAnsi="Times New Roman" w:cs="Times New Roman"/>
          <w:sz w:val="24"/>
          <w:szCs w:val="24"/>
        </w:rPr>
        <w:t>3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0 год. за адресою: вулиця Вернера Крістіана, будинок 5/10А,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 району,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Інформація про об’єкт малої приватизації комунальної власності: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2.1. Опис об’єкта приватизації комунальної власності: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- комплекс загальною площею 167,8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за адресою: вулиця Вернера Крістіана, будинок 5/10А,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- реєстраційний номер об’єкта: 2308057251245, форма власності – комунальна, власник – Саратська селищна рада Білгород-Дністровського  району Одеської області, дата реєстрації права комунальної власності – 10 березня 2021 року.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комплексу являється Саратська селищна рада Білгород-Дністровського  району Одеської області, код ЄДРПОУ:  04379189, адреса: 68200,  Одеська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, вулиці  Крістіана Вернера, 88; телефон (04848) 2-12-94.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Об’єкт малої приватизації комунальної власності – комплекс, введено в експлуатацію у 1960 році, довгий час не використовується.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Опис об’єкту відповідно до технічного паспорту від 22.02.2021 року, виготовленого  Комунальним підприємством «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Саратське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бюро технічної інвентаризації» - речовий склад, що складається із 8 (восьми) нежитлових приміщень № 1-8, коридор №1, загальною площею 11,3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; приміщення №2, загальною площею 3,4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; приміщення №3, загальною площею 6,6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; приміщення №4, загальною площею 3,7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; приміщення №5, загальною площею 21,0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; приміщення №6, загальною площею 22,4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; приміщення №7, загальною площею 61,0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.; приміщення №8, загальною площею 38,4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. Матеріали стін – камінь черепашник, покрівля – плити перекриття, руберойд. 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 в оренду не передана, жодні інші права третіх осіб на будівлю, обмеження (обтяження) не зареєстровані.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Земельна ділянка під вказаним об’єктом малої приватизації: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державна реєстрація права власності та права користування даної земельної ділянки не проводилася. Продаж об’єкту здійснюється без земельної ділянки.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Фотографічне зображення та план об’єкта додаються.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3. Інформація про аукціон: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3.1. Спосіб проведення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а). Аукціон з умовами: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Дата проведення аукціону: 23 червня 2021 року, час проведення визначається електронною торговою системою автоматично;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Умова аукціону – супровідні послуги  з перевезення торгівельних товарів широкого асортименту, надання поштових послуг протягом 5 (п’яти) років.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об’єкта: 255603 грн. (двісті п’ятдесят п’ять тисяч шістсот три гривні) без урахування ПДВ.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із зниженням стартової ціни 127801,50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(сто двадцять сім тисяч вісімсот одна гривня 50 копійок).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за методом покрокового зниження ціни та подальшого подання цінових пропозицій 127801,50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(сто двадцять сім тисяч вісімсот одна гривня 50 копійок).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C058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Крок аукціону для кожного із способів продажу становить 1% від стартової ціни: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>Аукціон з умовами: 2556 грн. (дві тисячі п’ятсот п’ятдесят шість гривень);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 xml:space="preserve">Аукціон із зниженням стартової ціни: 1278грн. (одна тисяча двісті сімдесят вісім гривень); 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 xml:space="preserve">Аукціон за методом покрокового зниженням стартової ціни та подальшого подання цінових пропозицій: 1278грн. (одна тисяча двісті сімдесят вісім гривень); 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Кількість кроків аукціону за методом покрокового зниження стартової ціни та подальшого подання цінових пропозицій: </w:t>
      </w:r>
      <w:r w:rsidRPr="00AC058D">
        <w:rPr>
          <w:rFonts w:ascii="Times New Roman" w:hAnsi="Times New Roman"/>
          <w:sz w:val="24"/>
          <w:szCs w:val="24"/>
          <w:lang w:val="uk-UA"/>
        </w:rPr>
        <w:t xml:space="preserve">2 (два) кроки.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гарантійного внеску становить: 10 відсотків стартової ціни продажу об’єкта незавершеного будівництва, а саме: 25560 грн.(двадцять п’ять тисяч п’ятсот шістдесят гривень).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реєстраційного внеску становить: 0,2 розміру мінімальної заробітної плати станом на 01 січня поточного року, а саме: 1200 грн.(одна тисяча двісті гривень).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 якщо об’єкт, який пропонувався для продажу на аукціоні, не продано, проводиться повторний аукціон без умов. Період між аукціоном з умовами умов та аукціоном без умов 30 календарних днів від дати опублікування повідомлення в електронній торговій системі (ЕТС).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б). Аукціон без умов: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 аукціону: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через 30 календарних днів, оголошується ЕТС автоматично та розпочинається не раніше 9 год. 30 хв. у робочий день.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Стартова ціна об’єкта:</w:t>
      </w: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255603 грн.(двісті п’ятдесят п’ять тисяч шістсот три гривні)  без урахування ПДВ.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із зниженням стартової ціни 127801,50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(сто двадцять сім тисяч вісімсот одна гривня 50 копійок)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Стартова ціна об’єкта, без урахування ПДВ, для продажу на аукціоні за методом покрокового зниження ціни та подальшого подання цінових пропозицій 127801,50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(сто двадцять сім тисяч вісімсот одна гривня 50 копійок).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C058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Крок аукціону для кожного із способів продажу становить 1% від стартової ціни: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>Аукціон з умовами: 2556 грн. (дві тисячі п’ятсот п’ятдесят шість  гривень);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 xml:space="preserve">Аукціон із зниженням стартової ціни: 1278грн. (одна тисяча двісті сімдесят вісім гривень); 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 xml:space="preserve">Аукціон за методом покрокового зниженням стартової ціни та подальшого подання цінових пропозицій: 1278грн. (одна тисяча двісті сімдесят вісім гривень); 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Кількість кроків аукціону за методом покрокового зниження стартової ціни та подальшого подання цінових пропозицій: </w:t>
      </w:r>
      <w:r w:rsidRPr="00AC058D">
        <w:rPr>
          <w:rFonts w:ascii="Times New Roman" w:hAnsi="Times New Roman"/>
          <w:sz w:val="24"/>
          <w:szCs w:val="24"/>
          <w:lang w:val="uk-UA"/>
        </w:rPr>
        <w:t xml:space="preserve">2 (два) кроки.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гарантійного внеску становить: 10 % стартової ціни продажу об’єкта незавершеного будівництва, а саме: 25560 грн.(двадцять п’ять тисяч п’ятсот шістдесят гривень).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реєстраційного внеску становить: 0,2 розміру мінімальної заробітної плати станом на 01 травня поточного року, а саме: 1200 грн.(одна тисяча двісті гривень).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3.2 Аукціон проводиться відповідно до «Порядку проведення електронних аукціонів для продажу об'єктів малої приватизації та визначення додаткових умов продажу», затвердженого Постановою КМУ від 10.05.2018 № 432 (зі змінами).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До участі в аукціонні не допускаються особи на яких поширюються обмеження визначені частиною 2 статті 8 Закону України «Про приватизацію державного і комунального майна».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Відповідальність за недостовірність, неповноту поданих документів, а також обов’язок довести відсутність ознак, передбачених частиною 2 статті 8 Закону України «Про приватизацію державного і комунального майна», покладається на покупця.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3.3. 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КМУ від 10.05.2018 № 432 (зі змінами).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 заяви на участь у приватизації об’єкта малої приватизації подаються: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1) для потенційних покупців - фізичних осіб - громадян України - копія паспорта громадянина України;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2) для іноземних громадян - копія документа, що посвідчує особу;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3) для потенційних покупців - юридичних осіб: - витяг з Єдиного державного реєстру юридичних осіб, фізичних осіб - підприємців та громадських формувань України - для 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юридичних осіб - резидентів; 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- остання річна або квартальна фінансова звітність;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банку, на рахунок, оператора електронного майданчика, через який подається заява на участь у приватизації;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5) письмова згода потенційного покупця щодо взяття на себе зобов’язань, визначених умовами продажу.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3.4. За результатом проведення аукціону, здійснити продаж об’єкта нерухомого майна комунальної власності – комплекс загальною площею 167,8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за адресою: вулиця Вернера Крістіана, будинок 5/10А,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3.5. 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(у відповідності до статті 26 Закону України «Про приватизацію державного і комунального майна»).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Виключними умовами для розірвання договору купівлі-продажу об’єкта приватизації в порядку, передбаченому законодавством, є: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1) несплата протягом 60 днів коштів за об’єкт приватизації з дня укладення договору купівлі-продажу відповідно до його умов;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2) невиконання умов продажу об’єкта і зобов’язань покупця, визначених договором купівлі-продажу, в установлений таким договором строк;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3) подання неправдивих відомостей;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4)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5) Невикористання об’єкта приватизації за цільовим призначенням, згідно умов аукціону.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6) продаж або в інший спосіб відчуження покупцем приватизованого об’єкта особам, визначеним частиною 2 статті 8 Закону України «Про приватизацію державного та комунального майна», протягом виконання зобов’язань за договором купівлі-продажу.  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Договір купівлі-продажу повинен містити цільове призначення об’єкта приватизації, положення щодо відповідальності (звільнення від відповідальності) у разі виникнення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форсмажорних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обставин (стихійне лихо, обставини непереборної сили тощо).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На вимогу однієї із сторін договір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 розірвання в судовому порядку договору купівлі-продажу у зв’язку з невиконанням покупцем договірних зобов’язань приватизований об’єкт підлягає поверненню в комунальну власність.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умов договору купівлі-продажу, укладеного за результатом проведення аукціону здійснює орган приватизації – Саратська селищна рада Білгород-Дністровського району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Орган приватизації – Саратська селищна рада Білгород-Дністровського району Одеської області зобов’язана вимагати від нового власника виконання зобов’язань, визначених договором купівлі-продажу об’єкта приватизації, а в разі їх невиконання застосовувати до нього санкції, вид та розмір яких повинно бути відображено у договорі, укладеному за підсумками проведення аукціону.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tabs>
          <w:tab w:val="left" w:pos="6503"/>
        </w:tabs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0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Саратської селищної ради                   </w:t>
      </w:r>
      <w:r w:rsidRPr="00AC0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В.П. </w:t>
      </w:r>
      <w:proofErr w:type="spellStart"/>
      <w:r w:rsidRPr="00AC05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Проданов</w:t>
      </w:r>
      <w:proofErr w:type="spellEnd"/>
    </w:p>
    <w:p w:rsidR="0065256B" w:rsidRPr="00AC058D" w:rsidRDefault="0065256B" w:rsidP="00AC058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65256B" w:rsidRPr="00AC058D" w:rsidRDefault="0065256B" w:rsidP="00AC058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Саратської селищної ради </w:t>
      </w:r>
    </w:p>
    <w:p w:rsidR="00234329" w:rsidRDefault="0065256B" w:rsidP="00AC058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E171F" w:rsidRPr="00AC058D">
        <w:rPr>
          <w:rFonts w:ascii="Times New Roman" w:hAnsi="Times New Roman" w:cs="Times New Roman"/>
          <w:sz w:val="24"/>
          <w:szCs w:val="24"/>
          <w:lang w:val="uk-UA"/>
        </w:rPr>
        <w:t>31 травня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4329">
        <w:rPr>
          <w:rFonts w:ascii="Times New Roman" w:eastAsia="Calibri" w:hAnsi="Times New Roman" w:cs="Times New Roman"/>
          <w:sz w:val="24"/>
          <w:szCs w:val="24"/>
          <w:lang w:val="uk-UA"/>
        </w:rPr>
        <w:t>2021 року</w:t>
      </w:r>
    </w:p>
    <w:p w:rsidR="0065256B" w:rsidRPr="00AC058D" w:rsidRDefault="0065256B" w:rsidP="00AC058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1E171F" w:rsidRPr="00AC058D">
        <w:rPr>
          <w:rFonts w:ascii="Times New Roman" w:hAnsi="Times New Roman" w:cs="Times New Roman"/>
          <w:sz w:val="24"/>
          <w:szCs w:val="24"/>
          <w:lang w:val="uk-UA"/>
        </w:rPr>
        <w:t>359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-VІII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УМОВИ ПРОДАЖУ ОБ’ЄКТА МАЛОЇ ПРИВАТИЗАЦІЇ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(будівлі, лазні загальною площею 694,5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за адресою: вулиця Вокзальна, будинок 13А,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(Саратського району), Одеської області)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положень ст.15 Закону України «Про приватизацію державного і комунального майна», положень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№ 432 від 10.05.2018р.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Організатор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Саратська селищна рада Білгород-Дністровського району Одеської області (68200, Одеська 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Вернера, 84, код ЄДРПОУ 04379189.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1.1. Координати організатора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адреса: 68200, Одеська 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Вернера, 84; контакти комісії: тел.(04848) 2-12-94;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контактна особа – головний спеціаліст з питань майна комунальної власності, відділу комунальної власності, земельних відносин та екологічних питань,  апарату селищної ради Небога Володимир Васильович, електрона адреса: s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en-US"/>
        </w:rPr>
        <w:t>aratarada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@ukr.net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Час та місце огляду об’єкта малої приватизації комунальної власності, а саме: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будівля, лазня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: понеділок - п’ятниця з 0</w:t>
      </w:r>
      <w:r w:rsidRPr="00AC058D">
        <w:rPr>
          <w:rFonts w:ascii="Times New Roman" w:hAnsi="Times New Roman" w:cs="Times New Roman"/>
          <w:sz w:val="24"/>
          <w:szCs w:val="24"/>
        </w:rPr>
        <w:t>8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C058D">
        <w:rPr>
          <w:rFonts w:ascii="Times New Roman" w:hAnsi="Times New Roman" w:cs="Times New Roman"/>
          <w:sz w:val="24"/>
          <w:szCs w:val="24"/>
        </w:rPr>
        <w:t>3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0 год. по 1</w:t>
      </w:r>
      <w:r w:rsidRPr="00AC058D">
        <w:rPr>
          <w:rFonts w:ascii="Times New Roman" w:hAnsi="Times New Roman" w:cs="Times New Roman"/>
          <w:sz w:val="24"/>
          <w:szCs w:val="24"/>
        </w:rPr>
        <w:t>7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C058D">
        <w:rPr>
          <w:rFonts w:ascii="Times New Roman" w:hAnsi="Times New Roman" w:cs="Times New Roman"/>
          <w:sz w:val="24"/>
          <w:szCs w:val="24"/>
        </w:rPr>
        <w:t>3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0 год. за адресою: вулиця Вернера Крістіана, будинок 13А,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 району,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Інформація про об’єкт малої приватизації комунальної власності: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2.1. Опис об’єкта приватизації комунальної власності: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будівля, лазня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694,5м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за адресою: вулиця Вокзальна, будинок 13А,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- реєстраційний номер об’єкта: 1466157951245, форма власності – комунальна, власник – Саратська селищна рада Білгород-Дністровського району Одеської області, дата реєстрації права комунальної власності – 22 січня  2018 року.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будівлі, лазні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являється Саратська селищна рада Білгород-Дністровського району Одеської області, код ЄДРПОУ:  04379189, адреса: 68200,  Одеська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, вулиці  Крістіана Вернера, 88; телефон (04848) 2-12-94.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Об’єкт малої приватизації комунальної власності – комплекс, введено в експлуатацію у 1991 році, довгий час не використовується.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Опис об’єкту відповідно до технічного паспорту від 17.10.2012 року, виготовленого  Комунальним підприємством «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Саратське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бюро технічної інвентаризації» - </w:t>
      </w: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будівля, лазня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, що складається із 64 (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шестидесяти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чотирьох) нежитлових приміщень № 1-59, І-</w:t>
      </w:r>
      <w:r w:rsidRPr="00AC05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642,7м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, приміщення трансформаторної підстанції №1, 2 загальною площею 51,8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 Загальна площа об’єкту приватизації 694,5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 Матеріали стін – цегла, фундамент – бетонні блоки, покрівля – шифер азбестовий.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 в оренду не передана, жодні інші права третіх осіб на будівлю, обмеження (обтяження) не зареєстровані.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Земельна ділянка під вказаним об’єктом малої приватизації: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державна реєстрація права власності та права користування даної земельної ділянки не проводилася. Продаж об’єкту здійснюється без земельної ділянки.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Фотографічне зображення та план об’єкта додаються.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3. Інформація про аукціон: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3.1. Спосіб проведення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а). Аукціон з умовами: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Дата проведення аукціону: 23 червня 2021 року, час проведення визначається електронною торговою системою автоматично;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Умова аукціону – під виробництво протягом 5 (п’яти) років.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об’єкта: 1537704 грн.  (один мільйон п’ятсот тридцять сім тисяч сімсот чотири  гривні) без урахування ПДВ.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із зниженням стартової ціни 768852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(сімсот шістдесят вісім тисяч вісімсот п’ятдесят дві гривні)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за методом покрокового зниження ціни та подальшого подання цінових пропозицій 768852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(сімсот шістдесят вісім тисяч вісімсот п’ятдесят дві гривні).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C058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Крок аукціону для кожного із способів продажу становить 1% від стартової ціни: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>Аукціон з умовами: 15377 грн. (п’ятнадцять тисяч триста сімдесят сім гривень).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 xml:space="preserve">Аукціон із зниженням стартової ціни: 7688,50 грн. (сім тисяч шістсот вісімдесят вісім гривень 50 копійок); 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 xml:space="preserve">Аукціон за методом покрокового зниженням стартової ціни та подальшого подання цінових пропозицій: 7688,50 грн. (сім тисяч шістсот вісімдесят вісім гривень 50 копійок); 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Кількість кроків аукціону за методом покрокового зниження стартової ціни та подальшого подання цінових пропозицій: </w:t>
      </w:r>
      <w:r w:rsidRPr="00AC058D">
        <w:rPr>
          <w:rFonts w:ascii="Times New Roman" w:hAnsi="Times New Roman"/>
          <w:sz w:val="24"/>
          <w:szCs w:val="24"/>
          <w:lang w:val="uk-UA"/>
        </w:rPr>
        <w:t xml:space="preserve">2 (два) кроки.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гарантійного внеску становить: 10 відсотків стартової ціни продажу об’єкта незавершеного будівництва, а саме: 153770 грн.(сто  п’ятдесят три тисячі сімсот сімдесят гривень).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реєстраційного внеску становить: 0,2 розміру мінімальної заробітної плати станом на 01 травня поточного року, а саме: 1200 грн.(одна тисяча двісті гривень).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 якщо об’єкт, який пропонувався для продажу на аукціоні, не продано, проводиться повторний аукціон без умов. Період між аукціоном з умовами умов та аукціоном без умов 30 календарних днів від дати опублікування повідомлення в електронній торговій системі (ЕТС).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б). Аукціон без умов: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Дата проведення аукціону: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через 30 календарних днів, оголошується ЕТС автоматично та розпочинається не раніше 9 год. 30 хв. у робочий день.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об’єкта: 1537704 грн.  (один мільйон п’ятсот тридцять сім тисяч сімсот чотири  гривні) без урахування ПДВ.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із зниженням стартової ціни 768852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(сімсот шістдесят вісім тисяч вісімсот п’ятдесят дві гривні).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за методом покрокового зниження ціни та подальшого подання цінових пропозицій 768852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(сімсот шістдесят вісім тисяч вісімсот п’ятдесят дві гривні).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C058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lastRenderedPageBreak/>
        <w:t>Крок аукціону для кожного із способів продажу становить 1% від стартової ціни: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>Аукціон з умовами: 15377 грн. (п’ятнадцять тисяч триста сімдесят сім гривень).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 xml:space="preserve">Аукціон із зниженням стартової ціни: 7688,50 грн. (сім тисяч шістсот вісімдесят вісім гривень 50 копійок); 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 xml:space="preserve">Аукціон за методом покрокового зниженням стартової ціни та подальшого подання цінових пропозицій: 7688,50 грн. (сім тисяч шістсот вісімдесят вісім гривень 50 копійок); </w:t>
      </w:r>
    </w:p>
    <w:p w:rsidR="008C1129" w:rsidRPr="00AC058D" w:rsidRDefault="008C1129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Кількість кроків аукціону за методом покрокового зниження стартової ціни та подальшого подання цінових пропозицій: </w:t>
      </w:r>
      <w:r w:rsidRPr="00AC058D">
        <w:rPr>
          <w:rFonts w:ascii="Times New Roman" w:hAnsi="Times New Roman"/>
          <w:sz w:val="24"/>
          <w:szCs w:val="24"/>
          <w:lang w:val="uk-UA"/>
        </w:rPr>
        <w:t xml:space="preserve">2 (два) кроки.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гарантійного внеску становить: 10 відсотків стартової ціни продажу об’єкта незавершеного будівництва, а саме: 153770 грн.(сто п’ятдесят три тисячі сімсот сімдесят гривень). </w:t>
      </w:r>
    </w:p>
    <w:p w:rsidR="008C1129" w:rsidRPr="00AC058D" w:rsidRDefault="008C1129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реєстраційного внеску становить: 0,2 розміру мінімальної заробітної плати станом на 01 травня поточного року, а саме: 1200 грн.(одна тисяча двісті гривень).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3.2 Аукціон проводиться відповідно до «Порядку проведення електронних аукціонів для продажу об'єктів малої приватизації та визначення додаткових умов продажу», затвердженого Постановою КМУ від 10.05.2018 № 432 (зі змінами).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До участі в аукціонні не допускаються особи на яких поширюються обмеження визначені частиною 2 статті 8 Закону України «Про приватизацію державного і комунального майна».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Відповідальність за недостовірність, неповноту поданих документів, а також обов’язок довести відсутність ознак, передбачених частиною 2 статті 8 Закону України «Про приватизацію державного і комунального майна», покладається на покупця.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3.3. 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КМУ від 10.05.2018 № 432 (зі змінами).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 заяви на участь у приватизації об’єкта малої приватизації подаються: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1) для потенційних покупців - фізичних осіб - громадян України - копія паспорта громадянина України;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2) для іноземних громадян - копія документа, що посвідчує особу;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3) для потенційних покупців - юридичних осіб: - витяг з Єдиного державного реєстру юридичних осіб, фізичних осіб - підприємців та громадських формувань України - для юридичних осіб - резидентів; - документ про реєстрацію у державі її місцезнаходження (витяг із торговельного, банківського або судового реєстру тощо), засвідчений згідно із 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законодавством держави його видачі, перекладений українською мовою, - для юридичних осіб - нерезидентів; - остання річна або квартальна фінансова звітність;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банку, на рахунок, оператора електронного майданчика, через який подається заява на участь у приватизації;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5) письмова згода потенційного покупця щодо взяття на себе зобов’язань, визначених умовами продажу.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3.4. За результатом проведення аукціону, здійснити продаж об’єкта нерухомого майна комунальної власності – будівля, лазня загальною площею 694,5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за адресою: вулиця Вокзальна, будинок 13А,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 (Саратського району),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3.5. 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(у відповідності до статті 26 Закону України «Про приватизацію державного і комунального майна»).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Виключними умовами для розірвання договору купівлі-продажу об’єкта приватизації в порядку, передбаченому законодавством, є: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1) несплата протягом 60 днів коштів за об’єкт приватизації з дня укладення договору купівлі-продажу відповідно до його умов;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2) невиконання умов продажу об’єкта і зобов’язань покупця, визначених договором купівлі-продажу, в установлений таким договором строк;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3) подання неправдивих відомостей;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4)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5) не використання об’єкта приватизації за цільовим призначенням, згідно умов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аукціона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6) продаж або в інший спосіб відчуження покупцем приватизованого об’єкта особам, визначеним частиною 2 статті 8 Закону України «Про приватизацію державного та комунального майна», протягом виконання зобов’язань за договором купівлі-продажу.  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Договір купівлі-продажу повинен містити цільове призначення об’єкта приватизації, положення щодо відповідальності (звільнення від відповідальності) у разі виникнення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форсмажорних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обставин (стихійне лихо, обставини непереборної сили тощо).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На вимогу однієї із сторін договір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 розірвання в судовому порядку договору купівлі-продажу у зв’язку з невиконанням покупцем договірних зобов’язань приватизований об’єкт підлягає поверненню в комунальну власність.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умов договору купівлі-продажу, укладеного за результатом проведення аукціону здійснює орган приватизації – Саратська селищна рада Білгород-Дністровського району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Орган приватизації – Саратська селищна рада Білгород-Дністровського району Одеської області, зобов’язана вимагати від нового власника виконання зобов’язань, визначених договором купівлі-продажу об’єкта приватизації, а в разі їх невиконання застосовувати до нього санкції, вид та розмір яких повинно бути відображено у договорі, укладеному за підсумками проведення аукціону.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tabs>
          <w:tab w:val="left" w:pos="6503"/>
        </w:tabs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Саратської </w:t>
      </w:r>
      <w:proofErr w:type="spellStart"/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</w:t>
      </w:r>
      <w:proofErr w:type="spellEnd"/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                  </w:t>
      </w:r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В.П. </w:t>
      </w:r>
      <w:proofErr w:type="spellStart"/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Проданов</w:t>
      </w:r>
      <w:proofErr w:type="spellEnd"/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234329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65256B" w:rsidRPr="00AC058D" w:rsidRDefault="0065256B" w:rsidP="00234329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Саратської селищної ради </w:t>
      </w:r>
    </w:p>
    <w:p w:rsidR="00234329" w:rsidRDefault="0065256B" w:rsidP="00234329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E171F" w:rsidRPr="00AC058D">
        <w:rPr>
          <w:rFonts w:ascii="Times New Roman" w:hAnsi="Times New Roman" w:cs="Times New Roman"/>
          <w:sz w:val="24"/>
          <w:szCs w:val="24"/>
          <w:lang w:val="uk-UA"/>
        </w:rPr>
        <w:t>31 травня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4329">
        <w:rPr>
          <w:rFonts w:ascii="Times New Roman" w:eastAsia="Calibri" w:hAnsi="Times New Roman" w:cs="Times New Roman"/>
          <w:sz w:val="24"/>
          <w:szCs w:val="24"/>
          <w:lang w:val="uk-UA"/>
        </w:rPr>
        <w:t>2021 року</w:t>
      </w:r>
      <w:r w:rsidR="00234329"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256B" w:rsidRPr="00AC058D" w:rsidRDefault="0065256B" w:rsidP="00234329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1E171F" w:rsidRPr="00AC058D">
        <w:rPr>
          <w:rFonts w:ascii="Times New Roman" w:hAnsi="Times New Roman" w:cs="Times New Roman"/>
          <w:sz w:val="24"/>
          <w:szCs w:val="24"/>
          <w:lang w:val="uk-UA"/>
        </w:rPr>
        <w:t>359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2343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VІII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УМОВИ ПРОДАЖУ ОБ’ЄКТА МАЛОЇ ПРИВАТИЗАЦІЇ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(комплексу будівель та споруд, дитячий садок загальною площею 152,1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за адресою: вулиця Вернера Крістіана, будинок 83В,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 (Саратського району), Одеської області )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9E5A0D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256B"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положень ст.15 Закону України «Про приватизацію державного і комунального майна», положень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№ 432 від 10.05.2018р.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Організатор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Саратська селищна рада Білгород-Дністровського району Одеської області (68200, Одеська 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Вернера, 84, код ЄДРПОУ 04379189.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1.1. Координати організатора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адреса: 68200, Одеська 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Вернера, 84; контакти комісії: тел.(04848) 2-12-94;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контактна особа – головний спеціаліст з питань майна комунальної власності, відділу комунальної власності, земельних відносин та екологічних питань,  апарату селищної ради Небога Володимир Васильович, електрона адреса: s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en-US"/>
        </w:rPr>
        <w:t>aratarada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@ukr.net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Час та місце огляду об’єкта малої приватизації комунальної власності, а саме: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комплекс будівель та споруд, дитячий садок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: понеділок - п’ятниця з 0</w:t>
      </w:r>
      <w:r w:rsidRPr="00AC058D">
        <w:rPr>
          <w:rFonts w:ascii="Times New Roman" w:hAnsi="Times New Roman" w:cs="Times New Roman"/>
          <w:sz w:val="24"/>
          <w:szCs w:val="24"/>
        </w:rPr>
        <w:t>8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C058D">
        <w:rPr>
          <w:rFonts w:ascii="Times New Roman" w:hAnsi="Times New Roman" w:cs="Times New Roman"/>
          <w:sz w:val="24"/>
          <w:szCs w:val="24"/>
        </w:rPr>
        <w:t>3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0 год. по 1</w:t>
      </w:r>
      <w:r w:rsidRPr="00AC058D">
        <w:rPr>
          <w:rFonts w:ascii="Times New Roman" w:hAnsi="Times New Roman" w:cs="Times New Roman"/>
          <w:sz w:val="24"/>
          <w:szCs w:val="24"/>
        </w:rPr>
        <w:t>7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C058D">
        <w:rPr>
          <w:rFonts w:ascii="Times New Roman" w:hAnsi="Times New Roman" w:cs="Times New Roman"/>
          <w:sz w:val="24"/>
          <w:szCs w:val="24"/>
        </w:rPr>
        <w:t>3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0 год. за адресою: вулиця Вернера Крістіана, будинок 83В,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Інформація про об’єкт малої приватизації комунальної власності: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2.1. Опис об’єкта приватизації комунальної власності: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комплекс будівель та споруд, дитячий садок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152,1м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за адресою: вулиця Вернера Крістіана, будинок 83В,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- реєстраційний номер об’єкта: 1466041651245, форма власності – комунальна, власник – Саратська селищна рада Білгород-Дністровського району Одеської області, дата реєстрації права комунальної власності  – 22 січня  2018 року.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комплексу будівель та споруд, дитячий садок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являється Саратська селищна рада Білгород-Дністровського району Одеської області, код ЄДРПОУ: 04379189, адреса: 68200, Одеська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, вулиці  Крістіана Вернера, 84; телефон (04848) 2-12-94.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Об’єкт малої приватизації комунальної власності – комплекс, введено в експлуатацію у 1933 році, довгий час не використовується.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Опис об’єкту відповідно до технічного паспорту від 09.09.2017 року, виготовленого Комунальним підприємством «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Саратське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бюро технічної інвентаризації» - </w:t>
      </w: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комплекс будівель та споруд, дитячий садок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, що складається із 10 (десяти) нежитлових приміщень № 1-7, І-ІІІ загальною площею 152,1м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 Матеріали стін – бут; фундамент – бут, бетон; покрівля – шифер азбестовий.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 в оренду не передана, жодні інші права третіх осіб на будівлю, обмеження (обтяження) не зареєстровані.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Земельна ділянка під вказаним об’єктом малої приватизації: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державна реєстрація права власності та права користування даної земельної ділянки не проводилася. Продаж об’єкту здійснюється без земельної ділянки.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Фотографічне зображення та план об’єкта додаються.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3. Інформація про аукціон: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3.1. Спосіб проведення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Аукціон без умов: 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аукціону: 23 червня 2021 року, час проведення визначається електронною торговою системою автоматично.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об’єкта: 453984,70  грн.  (чотириста п’ятдесят три тисячі дев’ятсот вісімдесят чотири  гривні 70 копійок) без урахування ПДВ. 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із зниженням стартової ціни 226992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(двісті двадцять шість тисяч дев’ятсот дев’яносто дві гривні). 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за методом покрокового зниження ціни та подальшого подання цінових пропозицій 226992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(двісті двадцять шість тисяч дев’ятсот дев’яносто дві гривень).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C058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Крок аукціону з продажу становить 1% від стартової ціни:</w:t>
      </w:r>
    </w:p>
    <w:p w:rsidR="00BB4458" w:rsidRPr="00AC058D" w:rsidRDefault="00BB4458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>Аукціон без умов: 4539,80 грн. (чотири тисячі п’ятсот тридцять дев’ять гривень 80 копійок).</w:t>
      </w:r>
    </w:p>
    <w:p w:rsidR="00BB4458" w:rsidRPr="00AC058D" w:rsidRDefault="00BB4458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>Аукціон із зниженням стартової ціни: 2269,90 грн. (дві тисячі двісті шістдесят дев’ять гривень 90 копійок).</w:t>
      </w:r>
    </w:p>
    <w:p w:rsidR="00BB4458" w:rsidRPr="00AC058D" w:rsidRDefault="00BB4458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>Аукціон за методом покрокового зниженням стартової ціни та подальшого подання цінових пропозицій: 2269,9 грн. (дві тисячі двісті шістдесят дев’ять гривень 90 копійок).</w:t>
      </w:r>
    </w:p>
    <w:p w:rsidR="00BB4458" w:rsidRPr="00AC058D" w:rsidRDefault="00BB4458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Кількість кроків аукціону за методом покрокового зниження стартової ціни та подальшого подання цінових пропозицій: </w:t>
      </w:r>
      <w:r w:rsidRPr="00AC058D">
        <w:rPr>
          <w:rFonts w:ascii="Times New Roman" w:hAnsi="Times New Roman"/>
          <w:sz w:val="24"/>
          <w:szCs w:val="24"/>
          <w:lang w:val="uk-UA"/>
        </w:rPr>
        <w:t xml:space="preserve">2 (два) кроки. 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гарантійного внеску становить: 10 відсотків стартової ціни продажу об’єкта незавершеного будівництва, а саме: 45398,47 грн. (сорок п’ять тисяч триста дев’яносто вісім гривень 47 копійок). 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реєстраційного внеску становить: 0,2 розміру мінімальної заробітної плати станом на 01 травня поточного року, а саме: 1200 грн.(одна тисяча двісті гривень).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3.2 Аукціон проводиться відповідно до «Порядку проведення електронних аукціонів для продажу об'єктів малої приватизації та визначення додаткових умов продажу», затвердженого Постановою КМУ від 10.05.2018 № 432 (зі змінами).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До участі в аукціонні не допускаються особи на яких поширюються обмеження визначені частиною 2 статті 8 Закону України «Про приватизацію державного і комунального майна».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Відповідальність за недостовірність, неповноту поданих документів, а також обов’язок довести відсутність ознак, передбачених частиною 2 статті 8 Закону України «Про приватизацію державного і комунального майна», покладається на покупця.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3.3. 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КМУ від 10.05.2018 № 432 (зі змінами).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 заяви на участь у приватизації об’єкта малої приватизації подаються: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1) для потенційних покупців - фізичних осіб - громадян України - копія паспорта громадянина України;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2) для іноземних громадян - копія документа, що посвідчує особу;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3) для потенційних покупців - юридичних осіб: - витяг з Єдиного державного реєстру юридичних осіб, фізичних осіб - підприємців та громадських формувань України - для юридичних осіб - резидентів; 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- остання річна або квартальна фінансова звітність;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банку, на рахунок, оператора електронного майданчика, через який подається заява на участь у приватизації;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5) письмова згода потенційного покупця щодо взяття на себе зобов’язань, визначених умовами продажу.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3.4. За результатом проведення аукціону, здійснити продаж об’єкта нерухомого майна комунальної власності – комплекс будівель та споруд, дитячий садок загальною площею 152,1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за адресою: вулиця Вернера Крістіана, будинок 83В,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 (Саратського району),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3.5. 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(у відповідності до статті 26 Закону України «Про приватизацію державного і комунального майна»).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Виключними умовами для розірвання договору купівлі-продажу об’єкта приватизації в порядку, передбаченому законодавством, є: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1) несплата протягом 60 днів коштів за об’єкт приватизації з дня укладення договору купівлі-продажу відповідно до його умов;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2) невиконання умов продажу об’єкта і зобов’язань покупця, визначених договором купівлі-продажу, в установлений таким договором строк;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3) подання неправдивих відомостей;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4)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5) продаж або в інший спосіб відчуження покупцем приватизованого об’єкта особам, визначеним частиною 2 статті 8 Закону України «Про приватизацію державного та комунального майна», протягом виконання зобов’язань за договором купівлі-продажу.  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Договір купівлі-продажу повинен містити цільове призначення об’єкта приватизації, положення щодо відповідальності (звільнення від відповідальності) у разі виникнення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форсмажорних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обставин (стихійне лихо, обставини непереборної сили тощо).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На вимогу однієї із сторін договір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разі розірвання в судовому порядку договору купівлі-продажу у зв’язку з невиконанням покупцем договірних зобов’язань приватизований об’єкт підлягає поверненню в комунальну власність.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умов договору купівлі-продажу, укладеного за результатом проведення аукціону здійснює орган приватизації – Саратська селищна рада Білгород-Дністровського району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Орган приватизації – Саратська селищна рада Білгород-Дністровського району Одеської області зобов’язана вимагати від нового власника виконання зобов’язань, визначених договором купівлі-продажу об’єкта приватизації, а в разі їх невиконання застосовувати до нього санкції, вид та розмір яких повинно бути відображено у договорі, укладеному за підсумками проведення аукціону. </w:t>
      </w: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E5A0D" w:rsidRDefault="009E5A0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E5A0D" w:rsidRPr="00AC058D" w:rsidRDefault="009E5A0D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tabs>
          <w:tab w:val="left" w:pos="6503"/>
        </w:tabs>
        <w:spacing w:after="0" w:line="20" w:lineRule="atLeast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Саратської </w:t>
      </w:r>
      <w:proofErr w:type="spellStart"/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</w:t>
      </w:r>
      <w:proofErr w:type="spellEnd"/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                  </w:t>
      </w:r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В.П. </w:t>
      </w:r>
      <w:proofErr w:type="spellStart"/>
      <w:r w:rsidRPr="00AC0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Проданов</w:t>
      </w:r>
      <w:proofErr w:type="spellEnd"/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9E5A0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9E5A0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65256B" w:rsidRPr="00AC058D" w:rsidRDefault="0065256B" w:rsidP="009E5A0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Саратської селищної ради </w:t>
      </w:r>
    </w:p>
    <w:p w:rsidR="009E5A0D" w:rsidRDefault="0065256B" w:rsidP="009E5A0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E171F" w:rsidRPr="00AC058D">
        <w:rPr>
          <w:rFonts w:ascii="Times New Roman" w:hAnsi="Times New Roman" w:cs="Times New Roman"/>
          <w:sz w:val="24"/>
          <w:szCs w:val="24"/>
          <w:lang w:val="uk-UA"/>
        </w:rPr>
        <w:t>31 травня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A0D">
        <w:rPr>
          <w:rFonts w:ascii="Times New Roman" w:eastAsia="Calibri" w:hAnsi="Times New Roman" w:cs="Times New Roman"/>
          <w:sz w:val="24"/>
          <w:szCs w:val="24"/>
          <w:lang w:val="uk-UA"/>
        </w:rPr>
        <w:t>2021 року</w:t>
      </w:r>
      <w:r w:rsidR="009E5A0D"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256B" w:rsidRPr="00AC058D" w:rsidRDefault="0065256B" w:rsidP="009E5A0D">
      <w:pPr>
        <w:spacing w:after="0" w:line="20" w:lineRule="atLeast"/>
        <w:ind w:left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E171F"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359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-VІII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УМОВИ ПРОДАЖУ ОБ’ЄКТА МАЛОЇ ПРИВАТИЗАЦІЇ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(частки нежитлового приміщення загальною площею 453,8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за адресою: вулиця Вернера Крістіана, будинок 88,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 (Саратського району), Одеської області )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положень ст.15 Закону України «Про приватизацію державного і комунального майна», положень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№ 432 від 10.05.2018р.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Організатор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Саратська селищна рада Білгород-Дністровського району Одеської області (68200, Одеська 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Вернера, 84, код ЄДРПОУ 04379189.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1.1. Координати організатора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адреса: 68200, Одеська 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вулиця Крістіана Вернера, 84; контакти комісії: тел.(04848) 2-12-94;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контактна особа –  головний спеціаліст з питань майна комунальної власності, відділу комунальної власності, земельних відносин та екологічних питань,  апарату селищної ради Небога Володимир Васильович, електрона адреса: s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en-US"/>
        </w:rPr>
        <w:t>aratarada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@ukr.net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Час та місце огляду об’єкта малої приватизації комунальної власності, а саме: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частки нежитлового приміщення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: понеділок - п’ятниця з 0</w:t>
      </w:r>
      <w:r w:rsidRPr="00AC058D">
        <w:rPr>
          <w:rFonts w:ascii="Times New Roman" w:hAnsi="Times New Roman" w:cs="Times New Roman"/>
          <w:sz w:val="24"/>
          <w:szCs w:val="24"/>
        </w:rPr>
        <w:t>8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C058D">
        <w:rPr>
          <w:rFonts w:ascii="Times New Roman" w:hAnsi="Times New Roman" w:cs="Times New Roman"/>
          <w:sz w:val="24"/>
          <w:szCs w:val="24"/>
        </w:rPr>
        <w:t>3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0 год. по 1</w:t>
      </w:r>
      <w:r w:rsidRPr="00AC058D">
        <w:rPr>
          <w:rFonts w:ascii="Times New Roman" w:hAnsi="Times New Roman" w:cs="Times New Roman"/>
          <w:sz w:val="24"/>
          <w:szCs w:val="24"/>
        </w:rPr>
        <w:t>7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C058D">
        <w:rPr>
          <w:rFonts w:ascii="Times New Roman" w:hAnsi="Times New Roman" w:cs="Times New Roman"/>
          <w:sz w:val="24"/>
          <w:szCs w:val="24"/>
        </w:rPr>
        <w:t>3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0 год. за адресою: вулиця Вернера Крістіана, будинок 88,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 (Саратського району),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Інформація про об’єкт малої приватизації комунальної власності: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2.1. Опис об’єкта приватизації комунальної власності: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частка нежитлового приміщення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453,8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за адресою: вулиця Вернера Крістіана, будинок 88,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- реєстраційний номер об’єкта: 1131876851245, форма власності – комунальна, власник – Саратська селищна рада Білгород-Дністровського району Одеської області, дата реєстрації права комунальної власності  – 25 лютого  2021 року.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частки нежитлового приміщення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являється Саратська селищна рада Білгород-Дністровського району Одеської області, код ЄДРПОУ:  04379189, адреса: 68200, Одеська область, Білгород-Дністровський район, селище міського типу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, вулиці  Крістіана Вернера, 88; телефон (04848) 2-12-94.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Об’єкт малої приватизації комунальної власності – комплекс, введено в експлуатацію у 1960 році, довгий час не використовується.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Опис об’єкту відповідно до технічного паспорту від 16.09.1996 року, виготовленого 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Саратським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бюро технічної інвентаризації - </w:t>
      </w: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>частка нежитлового приміщення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, що складається із 4 (чотирьох) нежитлових приміщень під літерою Б загальною площею 87,8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, під літерою В загальною площею 265,0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, під літерою Г загальною площею 51,0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, під літерою Е загальною площею 50,0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>. Матеріали стін – камінь ракушняк, цегла; покрівля – шифер азбестовий.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Нежитлова будівля в оренду не передана, жодні інші права третіх осіб на будівлю, обмеження (обтяження) не зареєстровані.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Земельна ділянка під вказаним об’єктом малої приватизації: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- державна реєстрація права власності та права користування даної земельної ділянки не проводилася. Продаж об’єкту здійснюється без земельної ділянки.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Фотографічне зображення та план об’єкта додаються.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3. Інформація про аукціон: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3.1. Спосіб проведення аукціону: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Аукціон без умов: 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аукціону: 23 червня 2021 року, час проведення визначається електронною торговою системою автоматично.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об’єкта: 549671,90 грн. (п’ятсот сорок дев’ять тисяч шістсот сімдесят одна гривня 90 копійок) без урахування ПДВ. 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із зниженням стартової ціни 274835.95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(двісті сімдесят чотири тисячі вісімсот тридцять п’ять  гривні 95 копійок)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Стартова ціна об’єкта, без урахування ПДВ, для продажу на аукціоні за методом покрокового зниження ціни та подальшого подання цінових пропозицій 274835.95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(двісті сімдесят чотири тисячі вісімсот тридцять п’ять гривні 95 копійок).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AC058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Крок аукціону з продажу становить 1% від стартової ціни:</w:t>
      </w:r>
    </w:p>
    <w:p w:rsidR="00BB4458" w:rsidRPr="00AC058D" w:rsidRDefault="00BB4458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>Аукціон без умов: 5496,70 грн. (п’ять тисяч чотириста дев’яносто шість гривень 70 копійок).</w:t>
      </w:r>
    </w:p>
    <w:p w:rsidR="00BB4458" w:rsidRPr="00AC058D" w:rsidRDefault="00BB4458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>Аукціон із зниженням стартової ціни: 2748 грн. (дві тисячі сімсот сорок вісім гривень).</w:t>
      </w:r>
    </w:p>
    <w:p w:rsidR="00BB4458" w:rsidRPr="00AC058D" w:rsidRDefault="00BB4458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lang w:val="uk-UA"/>
        </w:rPr>
        <w:t>Аукціон за методом покрокового зниженням стартової ціни та подальшого подання цінових пропозицій: 2748 грн. (дві тисячі сімсот сорок вісім гривень).</w:t>
      </w:r>
    </w:p>
    <w:p w:rsidR="00BB4458" w:rsidRPr="00AC058D" w:rsidRDefault="00BB4458" w:rsidP="00AC058D">
      <w:pPr>
        <w:pStyle w:val="1"/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AC058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Кількість кроків аукціону за методом покрокового зниження стартової ціни та подальшого подання цінових пропозицій: </w:t>
      </w:r>
      <w:r w:rsidRPr="00AC058D">
        <w:rPr>
          <w:rFonts w:ascii="Times New Roman" w:hAnsi="Times New Roman"/>
          <w:sz w:val="24"/>
          <w:szCs w:val="24"/>
          <w:lang w:val="uk-UA"/>
        </w:rPr>
        <w:t xml:space="preserve">2 (два) кроки. 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гарантійного внеску становить: 10 відсотків стартової ціни продажу об’єкта незавершеного будівництва, а саме: 54967 грн. (п’ятдесят чотири тисячі дев’ятсот шістдесят сім гривень). </w:t>
      </w:r>
    </w:p>
    <w:p w:rsidR="00BB4458" w:rsidRPr="00AC058D" w:rsidRDefault="00BB4458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Розмір реєстраційного внеску становить: 0,2 розміру мінімальної заробітної плати станом на 01 травня поточного року, а саме: 1200 грн.(одна тисяча двісті гривень).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заяв/закритих цінових пропозицій. Кінцевий строк подання заяв на участь в електронному аукціоні встановлюється електронною торговою системою автоматично в проміжки часу з 19.30 год. до 20.30 год., що передує дню проведення електронного аукціону.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для участі в аукціоні подано заяву на участь в аукціоні від одного покупця, аукціон визнається таким, що не відбувся, а орган приватизації приймає рішення про приватизацію зазначеного об’єкта шляхом викупу безпосередньо такому покупцеві за запропонованою ним ціною, але не нижче стартової ціни.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3.2 Аукціон проводиться відповідно до «Порядку проведення електронних аукціонів для продажу об'єктів малої приватизації та визначення додаткових умов продажу», затвердженого Постановою КМУ від 10.05.2018 № 432 (зі змінами).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До участі в аукціонні не допускаються особи на яких поширюються обмеження визначені частиною 2 статті 8 Закону України «Про приватизацію державного і комунального майна».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Відповідальність за недостовірність, неповноту поданих документів, а також обов’язок довести відсутність ознак, передбачених частиною 2 статті 8 Закону України «Про приватизацію державного і комунального майна», покладається на покупця.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електронному аукціоні особа, яка має намір взяти участь у ньому через свій особистий кабінет здійснює подання заяви на участь в електронному аукціоні шляхом 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заповнення електронної форми і завантаження електронних копій документів та сплачує реєстраційний та гарантійний внески.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Особи, які мають намір взяти участь в електронному аукціоні, сплачують реєстраційний та гарантійний внески на рахунок оператора електронного майданчика, через який подається заява на участь в електронному аукціоні.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3.3. Приймання та реєстрація заяв на участь в аукціоні проводиться відповідно до частини 7 статті 14 Закону України «Про приватизацію державного і комунального майна» та Порядку проведення електронних аукціонів для продажу об'єктів малої приватизації та визначення додаткових умов продажу, затвердженого постановою КМУ від 10.05.2018 № 432 (зі змінами).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 заяви на участь у приватизації об’єкта малої приватизації подаються: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1) для потенційних покупців - фізичних осіб - громадян України - копія паспорта громадянина України;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2) для іноземних громадян - копія документа, що посвідчує особу;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3) для потенційних покупців - юридичних осіб: - витяг з Єдиного державного реєстру юридичних осіб, фізичних осіб - підприємців та громадських формувань України - для юридичних осіб - резидентів; 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- остання річна або квартальна фінансова звітність;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банку, на рахунок, оператора електронного майданчика, через який подається заява на участь у приватизації;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5) письмова згода потенційного покупця щодо взяття на себе зобов’язань, визначених умовами продажу.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3.4. За результатом проведення аукціону, здійснити продаж об’єкта нерухомого майна комунальної власності – частку нежитлового приміщення загальною площею 453,8 м</w:t>
      </w:r>
      <w:r w:rsidRPr="00AC05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розташованої за адресою: вулиця Вернера Крістіана, будинок 88, селище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Сарата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>, Білгород-Дністровського району (Саратського району),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3.5. З моменту переходу права власності на об’єкт приватизації покупець, який придбав об’єкт малої приватизації, зобов’язаний виконати всі умови договору купівлі-продажу об’єкта приватизації, (у відповідності до статті 26 Закону України «Про приватизацію державного і комунального майна»).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Виключними умовами для розірвання договору купівлі-продажу об’єкта приватизації в порядку, передбаченому законодавством, є: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1) несплата протягом 60 днів коштів за об’єкт приватизації з дня укладення договору купівлі-продажу відповідно до його умов;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2) невиконання умов продажу об’єкта і зобов’язань покупця, визначених договором купівлі-продажу, в установлений таким договором строк;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3) подання неправдивих відомостей;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4) сплата за об’єкт приватизації коштів, отриманих з порушенням вимог законодавства, яке регулює відносини у сфері запобігання легалізації (відмиванню) доходів, одержаних злочинним шляхом, фінансуванню тероризму та фінансуванню розповсюдження зброї масового знищення;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5) продаж або в інший спосіб відчуження покупцем приватизованого об’єкта особам, визначеним частиною 2 статті 8 Закону України «Про приватизацію державного та комунального майна», протягом виконання зобов’язань за договором купівлі-продажу.  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Договір купівлі-продажу повинен містити цільове призначення об’єкта приватизації, положення щодо відповідальності (звільнення від відповідальності) у разі виникнення </w:t>
      </w:r>
      <w:proofErr w:type="spellStart"/>
      <w:r w:rsidRPr="00AC058D">
        <w:rPr>
          <w:rFonts w:ascii="Times New Roman" w:hAnsi="Times New Roman" w:cs="Times New Roman"/>
          <w:sz w:val="24"/>
          <w:szCs w:val="24"/>
          <w:lang w:val="uk-UA"/>
        </w:rPr>
        <w:t>форсмажорних</w:t>
      </w:r>
      <w:proofErr w:type="spellEnd"/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 обставин (стихійне лихо, обставини непереборної сили тощо).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вимогу однієї із сторін договір купівлі-продажу може бути розірвано, у тому числі за рішенням суду, в разі невиконання іншою стороною зобов’язань, передбачених договором купівлі-продажу, у визначені строки або визнано недійсним за рішенням суду.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У разі розірвання в судовому порядку договору купівлі-продажу у зв’язку з невиконанням покупцем договірних зобов’язань приватизований об’єкт підлягає поверненню в комунальну власність. 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умов договору купівлі-продажу, укладеного за результатом проведення аукціону здійснює орган приватизації – Саратська селищна рада Білгород-Дністровського району Одеської області.</w:t>
      </w:r>
    </w:p>
    <w:p w:rsidR="0065256B" w:rsidRPr="00AC058D" w:rsidRDefault="0065256B" w:rsidP="00AC058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058D">
        <w:rPr>
          <w:rFonts w:ascii="Times New Roman" w:hAnsi="Times New Roman" w:cs="Times New Roman"/>
          <w:sz w:val="24"/>
          <w:szCs w:val="24"/>
          <w:lang w:val="uk-UA"/>
        </w:rPr>
        <w:t xml:space="preserve">Орган приватизації – Саратська селищна рада Білгород-Дністровського району Одеської області зобов’язана вимагати від нового власника виконання зобов’язань, визначених договором купівлі-продажу об’єкта приватизації, а в разі їх невиконання застосовувати до нього санкції, вид та розмір яких повинно бути відображено у договорі, укладеному за підсумками проведення аукціону. </w:t>
      </w:r>
    </w:p>
    <w:p w:rsidR="0065256B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E3C88" w:rsidRDefault="00FE3C88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E3C88" w:rsidRPr="00AC058D" w:rsidRDefault="00FE3C88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AC058D" w:rsidRDefault="0065256B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5256B" w:rsidRPr="00FE3C88" w:rsidRDefault="0065256B" w:rsidP="00AC058D">
      <w:pPr>
        <w:tabs>
          <w:tab w:val="left" w:pos="6503"/>
        </w:tabs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E3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FE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Саратської </w:t>
      </w:r>
      <w:proofErr w:type="spellStart"/>
      <w:r w:rsidRPr="00FE3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</w:t>
      </w:r>
      <w:proofErr w:type="spellEnd"/>
      <w:r w:rsidRPr="00FE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                  </w:t>
      </w:r>
      <w:r w:rsidRPr="00FE3C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В.П. </w:t>
      </w:r>
      <w:proofErr w:type="spellStart"/>
      <w:r w:rsidRPr="00FE3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Проданов</w:t>
      </w:r>
      <w:proofErr w:type="spellEnd"/>
    </w:p>
    <w:p w:rsidR="002223F4" w:rsidRPr="00FE3C88" w:rsidRDefault="002223F4" w:rsidP="00AC058D">
      <w:pPr>
        <w:spacing w:after="0" w:line="20" w:lineRule="atLeast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2223F4" w:rsidRPr="00FE3C88" w:rsidSect="00AC058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2561D"/>
    <w:rsid w:val="00115471"/>
    <w:rsid w:val="001637EF"/>
    <w:rsid w:val="001E171F"/>
    <w:rsid w:val="002223F4"/>
    <w:rsid w:val="00234329"/>
    <w:rsid w:val="0042561D"/>
    <w:rsid w:val="005F75A9"/>
    <w:rsid w:val="0065256B"/>
    <w:rsid w:val="00666066"/>
    <w:rsid w:val="008C1129"/>
    <w:rsid w:val="009E5A0D"/>
    <w:rsid w:val="00A0347D"/>
    <w:rsid w:val="00AC058D"/>
    <w:rsid w:val="00B71C1E"/>
    <w:rsid w:val="00BB4458"/>
    <w:rsid w:val="00BE13B8"/>
    <w:rsid w:val="00C14671"/>
    <w:rsid w:val="00CE1B19"/>
    <w:rsid w:val="00DB5006"/>
    <w:rsid w:val="00FE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61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25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8161</Words>
  <Characters>46522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 Windows</cp:lastModifiedBy>
  <cp:revision>8</cp:revision>
  <cp:lastPrinted>2021-06-02T08:05:00Z</cp:lastPrinted>
  <dcterms:created xsi:type="dcterms:W3CDTF">2021-05-28T07:06:00Z</dcterms:created>
  <dcterms:modified xsi:type="dcterms:W3CDTF">2021-06-02T09:43:00Z</dcterms:modified>
</cp:coreProperties>
</file>