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8" w:rsidRDefault="00722B08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B17C05" w:rsidRDefault="00B17C05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CE77CB" w:rsidRPr="00324059" w:rsidRDefault="00CE77CB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  <w:t>Проект</w:t>
      </w:r>
    </w:p>
    <w:p w:rsidR="00CE77CB" w:rsidRPr="00324059" w:rsidRDefault="00CE77CB" w:rsidP="00CE77CB">
      <w:pPr>
        <w:shd w:val="clear" w:color="auto" w:fill="FFFFFF"/>
        <w:tabs>
          <w:tab w:val="left" w:pos="7938"/>
        </w:tabs>
        <w:spacing w:after="0" w:line="274" w:lineRule="exact"/>
        <w:ind w:left="2127" w:right="345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ДОГОВІР ОРЕНДИ</w:t>
      </w:r>
    </w:p>
    <w:p w:rsidR="00CE77CB" w:rsidRPr="00324059" w:rsidRDefault="00CE77CB" w:rsidP="00725D08">
      <w:pPr>
        <w:shd w:val="clear" w:color="auto" w:fill="FFFFFF"/>
        <w:tabs>
          <w:tab w:val="left" w:pos="9356"/>
        </w:tabs>
        <w:spacing w:after="0" w:line="274" w:lineRule="exact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НЕЖИТЛОВОГО ПРИМІЩЕННЯ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№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uk-UA"/>
        </w:rPr>
        <w:t>______</w:t>
      </w:r>
    </w:p>
    <w:p w:rsidR="00CE77CB" w:rsidRPr="00324059" w:rsidRDefault="00CE77CB" w:rsidP="00CE77CB">
      <w:pPr>
        <w:shd w:val="clear" w:color="auto" w:fill="FFFFFF"/>
        <w:tabs>
          <w:tab w:val="left" w:pos="5438"/>
          <w:tab w:val="left" w:leader="underscore" w:pos="6019"/>
          <w:tab w:val="left" w:leader="underscore" w:pos="80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</w:t>
      </w:r>
      <w:r w:rsidR="00725D0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________________2020р.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</w:pPr>
    </w:p>
    <w:p w:rsidR="00CE77CB" w:rsidRPr="00324059" w:rsidRDefault="00722B08" w:rsidP="00722B08">
      <w:pPr>
        <w:shd w:val="clear" w:color="auto" w:fill="FFFFFF"/>
        <w:spacing w:after="0" w:line="274" w:lineRule="exact"/>
        <w:ind w:left="24" w:firstLine="54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Висоцька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сільска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 рада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(Орендодавець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 балансоутримувач), в особі сільського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голови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Гури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Людмили Федорівни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.</w:t>
      </w:r>
      <w:r w:rsidR="00CE77CB"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діє відповідно до Закону України „Про місцеве самоврядування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Україні"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 однієї сторони, та 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uk-UA"/>
        </w:rPr>
        <w:t xml:space="preserve">___________________________ </w:t>
      </w:r>
      <w:r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(Орендар)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особі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</w:t>
      </w:r>
      <w:r w:rsidR="00D9294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 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 другої сторони, уклали цей договір про наступне: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722B08" w:rsidRDefault="00722B08" w:rsidP="008C38E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Орендодавець-балансоутримувач 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а Орендар приймає в строкове платне користування </w:t>
      </w:r>
      <w:r w:rsidR="00F1277A">
        <w:rPr>
          <w:rFonts w:ascii="Times New Roman" w:hAnsi="Times New Roman" w:cs="Times New Roman"/>
          <w:sz w:val="24"/>
          <w:szCs w:val="24"/>
          <w:lang w:val="uk-UA"/>
        </w:rPr>
        <w:t xml:space="preserve">окреме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їдальні </w:t>
      </w:r>
      <w:proofErr w:type="spellStart"/>
      <w:r w:rsidR="00F127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Людинської</w:t>
      </w:r>
      <w:proofErr w:type="spellEnd"/>
      <w:r w:rsidR="00F127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ЗОШ І-ІІІ ступенів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F127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3,7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за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адресою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: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27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Шкільна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F127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 с. </w:t>
      </w:r>
      <w:proofErr w:type="spellStart"/>
      <w:r w:rsidR="00F1277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Людинь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Дубровицького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Рівненскої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області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7CB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722B08">
        <w:rPr>
          <w:rFonts w:ascii="Times New Roman" w:hAnsi="Times New Roman" w:cs="Times New Roman"/>
          <w:sz w:val="24"/>
          <w:szCs w:val="24"/>
          <w:lang w:val="uk-UA"/>
        </w:rPr>
        <w:t>послуг з безоплатного харчування дітей потерпілих від Чорнобильської катастрофи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Орендарю</w:t>
      </w:r>
      <w:proofErr w:type="spellEnd"/>
    </w:p>
    <w:p w:rsidR="008C38ED" w:rsidRDefault="008C38ED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Майном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Орендодавцем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722B08" w:rsidRPr="00722B08" w:rsidRDefault="00722B08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2.2.Передача майна в оренду здійснюється за вартість згідно експертної оцінки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Орендна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плата</w:t>
      </w:r>
    </w:p>
    <w:p w:rsidR="00A26F96" w:rsidRPr="00324059" w:rsidRDefault="008C38ED" w:rsidP="00A26F96">
      <w:pPr>
        <w:pStyle w:val="a3"/>
        <w:ind w:firstLine="567"/>
        <w:jc w:val="both"/>
        <w:rPr>
          <w:b w:val="0"/>
          <w:sz w:val="24"/>
        </w:rPr>
      </w:pPr>
      <w:r w:rsidRPr="00324059">
        <w:rPr>
          <w:b w:val="0"/>
          <w:sz w:val="24"/>
        </w:rPr>
        <w:t>3.1.</w:t>
      </w:r>
      <w:r w:rsidR="00A26F96" w:rsidRPr="00324059">
        <w:rPr>
          <w:b w:val="0"/>
          <w:bCs w:val="0"/>
          <w:sz w:val="24"/>
        </w:rPr>
        <w:t xml:space="preserve"> </w:t>
      </w:r>
      <w:r w:rsidR="00A26F96" w:rsidRPr="00324059">
        <w:rPr>
          <w:b w:val="0"/>
          <w:color w:val="000000"/>
          <w:spacing w:val="2"/>
          <w:sz w:val="24"/>
        </w:rPr>
        <w:t>Розмір орендної плати за перший місяць оренди визначено за результатами аукціону відповідно до протоколу № ___від__________ у розмірі _________грн.</w:t>
      </w:r>
    </w:p>
    <w:p w:rsidR="00A26F96" w:rsidRPr="00324059" w:rsidRDefault="00A26F96" w:rsidP="00A26F96">
      <w:pPr>
        <w:pStyle w:val="a3"/>
        <w:ind w:firstLine="567"/>
        <w:jc w:val="both"/>
        <w:rPr>
          <w:b w:val="0"/>
          <w:sz w:val="24"/>
          <w:highlight w:val="yellow"/>
        </w:rPr>
      </w:pPr>
      <w:r w:rsidRPr="00324059">
        <w:rPr>
          <w:b w:val="0"/>
          <w:sz w:val="24"/>
        </w:rPr>
        <w:t xml:space="preserve"> 3.2. Орендна плата згідно розрахунку з подальшим щомісячним коригуванням на індекс інфляції перераховується  щомісячного. </w:t>
      </w:r>
    </w:p>
    <w:p w:rsidR="00A26F9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мереж, ремонту будівлі, у т. ч.: покрівлі, фасаду, вивіз сміття тощо).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ED" w:rsidRPr="00D9294C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3.3. Орендар сплачує орендну плату до </w:t>
      </w:r>
      <w:r w:rsidR="00D74F34" w:rsidRPr="00D9294C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Висоцької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щомісяця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до 15 числа поточного місяця оренди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згідно виставлених рахунків</w:t>
      </w:r>
      <w:r w:rsidR="00A26F96" w:rsidRPr="00D929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</w:rPr>
        <w:t xml:space="preserve">.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пеня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ставки НБУ на дату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Надміру сплачена сума орендної плати, що надійшла до бюджету, підлягає в установленому порядку заліку в рахунок майбутніх платежів, а у разі неможливості такого заліку у зв'язку з припиненням орендних відносин – поверненню Орендарю. </w:t>
      </w:r>
    </w:p>
    <w:p w:rsidR="008C38ED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обов'язку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платою,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022" w:rsidRPr="00D11022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 Орендар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зобов»язаний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вимогу 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проводити звіряння  взаєморозрахунків по орендних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платежах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оформляти відповідні акти звіряння.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F3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4.1.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речей і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Акта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Майна, в тому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невід’ємні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 – то разом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поліпшеннями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ремонтом;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пеню, неустойку,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Орендодавція</w:t>
      </w:r>
      <w:proofErr w:type="spellEnd"/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;</w:t>
      </w:r>
    </w:p>
    <w:p w:rsidR="008C38ED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відшкодувати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Орендодавцю-б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Орендодавець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зафіксувати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і за договором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Орендодавця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4A0356" w:rsidRPr="00324059" w:rsidRDefault="004A0356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Орендодавець- балансоутримувач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складає Акт повернення з оренди орендованого Майна у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оригінальних примірника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х і надає підписані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примірники Орендарю.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Орендар зобов’язаний: </w:t>
      </w:r>
    </w:p>
    <w:p w:rsidR="004A0356" w:rsidRPr="00324059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підписати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з оренди орендованого Майна не пізніше ніж протягом наступного робочого дня з моменту їх отримання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і одноч</w:t>
      </w:r>
      <w:r>
        <w:rPr>
          <w:rFonts w:ascii="Times New Roman" w:hAnsi="Times New Roman" w:cs="Times New Roman"/>
          <w:sz w:val="24"/>
          <w:szCs w:val="24"/>
          <w:lang w:val="uk-UA"/>
        </w:rPr>
        <w:t>асно повернути Орендодавцю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підписан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Орендарем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разом із ключами від об’єкту Оренди (у разі якщо доступ до Об’єкту оренди забезпечується ключами)</w:t>
      </w:r>
      <w:r w:rsidR="004A035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2) звільнити Майно одночасно із поверненням підписаних Орендарем актів.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повернутим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Орендодавцем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-балансоутримувачем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4.4. Якщо Орендар не повертає Майно після отримання від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примірників Акту повернення з оренди орендованого Майна Орендар сплачує до </w:t>
      </w:r>
      <w:r w:rsidR="004B3C3C" w:rsidRPr="00324059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бюджету неустойку у розмірі подвійної орендної плати за кожний день користування Майном після дати припинення цього Договору.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ремонт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4B3C3C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5.1. Орендар має право: за згодою </w:t>
      </w:r>
      <w:r w:rsidR="005436FD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поточний та/або капітальний ремонт Майна і виступати замовником на виготовлення проектно-кошторисної документації на проведення ремонту; здійснювати невід’ємні поліпшення Майна за наявності рішення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згоди, прийнятого відповідно до Закону та Порядку за згодою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Закону та Порядку, і один раз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ремонту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63119F" w:rsidRPr="00324059" w:rsidRDefault="008C38ED" w:rsidP="006311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6. Режим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63119F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r w:rsidR="0063119F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="0063119F" w:rsidRPr="0032405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псуванню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нормами та правилами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гіршому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lastRenderedPageBreak/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 6.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 доступ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 (а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тиші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час, яка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незручностей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– то у будь-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час) з метою контролю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</w:t>
      </w:r>
      <w:r w:rsidR="005436FD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принаймні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коли доступ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нанесенню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природною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стихією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ураган,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землетрус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, в</w:t>
      </w:r>
      <w:r w:rsidR="009F17E4" w:rsidRPr="00324059">
        <w:rPr>
          <w:rFonts w:ascii="Times New Roman" w:hAnsi="Times New Roman" w:cs="Times New Roman"/>
          <w:sz w:val="24"/>
          <w:szCs w:val="24"/>
        </w:rPr>
        <w:t xml:space="preserve">еликий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снігопад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ожеледиця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2EA" w:rsidRPr="00AC4E83" w:rsidRDefault="00F902EA" w:rsidP="00F902EA">
      <w:pPr>
        <w:pStyle w:val="a9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 </w:t>
      </w:r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>: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примірники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Майном.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підписати</w:t>
      </w:r>
      <w:proofErr w:type="spellEnd"/>
      <w:r w:rsidRPr="00AC4E83">
        <w:rPr>
          <w:sz w:val="24"/>
          <w:szCs w:val="24"/>
        </w:rPr>
        <w:t xml:space="preserve"> і </w:t>
      </w:r>
      <w:proofErr w:type="spellStart"/>
      <w:r w:rsidRPr="00AC4E83">
        <w:rPr>
          <w:sz w:val="24"/>
          <w:szCs w:val="24"/>
        </w:rPr>
        <w:t>повернути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Орендодавцю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  <w:lang w:val="uk-UA"/>
        </w:rPr>
        <w:t xml:space="preserve"> </w:t>
      </w:r>
      <w:proofErr w:type="spellStart"/>
      <w:r w:rsidRPr="00AC4E83">
        <w:rPr>
          <w:sz w:val="24"/>
          <w:szCs w:val="24"/>
        </w:rPr>
        <w:t>примірник</w:t>
      </w:r>
      <w:proofErr w:type="spellEnd"/>
      <w:proofErr w:type="gramEnd"/>
      <w:r w:rsidRPr="00AC4E83">
        <w:rPr>
          <w:sz w:val="24"/>
          <w:szCs w:val="24"/>
        </w:rPr>
        <w:t xml:space="preserve"> договору про </w:t>
      </w:r>
      <w:proofErr w:type="spellStart"/>
      <w:r w:rsidRPr="00AC4E83">
        <w:rPr>
          <w:sz w:val="24"/>
          <w:szCs w:val="24"/>
        </w:rPr>
        <w:t>відшкодування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витрат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Орендодавця</w:t>
      </w:r>
      <w:proofErr w:type="spellEnd"/>
      <w:r w:rsidR="00FD5E90">
        <w:rPr>
          <w:sz w:val="24"/>
          <w:szCs w:val="24"/>
          <w:lang w:val="uk-UA"/>
        </w:rPr>
        <w:t xml:space="preserve">-балансоутримувача </w:t>
      </w:r>
      <w:r w:rsidRPr="00AC4E83">
        <w:rPr>
          <w:sz w:val="24"/>
          <w:szCs w:val="24"/>
        </w:rPr>
        <w:t xml:space="preserve">  на </w:t>
      </w:r>
      <w:proofErr w:type="spellStart"/>
      <w:r w:rsidRPr="00AC4E83">
        <w:rPr>
          <w:sz w:val="24"/>
          <w:szCs w:val="24"/>
        </w:rPr>
        <w:t>утримання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орендованого</w:t>
      </w:r>
      <w:proofErr w:type="spellEnd"/>
      <w:r w:rsidRPr="00AC4E83">
        <w:rPr>
          <w:sz w:val="24"/>
          <w:szCs w:val="24"/>
        </w:rPr>
        <w:t xml:space="preserve"> Майна та </w:t>
      </w:r>
      <w:proofErr w:type="spellStart"/>
      <w:r w:rsidRPr="00AC4E83">
        <w:rPr>
          <w:sz w:val="24"/>
          <w:szCs w:val="24"/>
        </w:rPr>
        <w:t>надання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Орендарю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трьох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робочих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днів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>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вживає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заходів</w:t>
      </w:r>
      <w:proofErr w:type="spellEnd"/>
      <w:r w:rsidRPr="00AC4E83">
        <w:rPr>
          <w:sz w:val="24"/>
          <w:szCs w:val="24"/>
        </w:rPr>
        <w:t xml:space="preserve"> для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постачання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проектів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Орендодавця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>балансоутримувача</w:t>
      </w:r>
      <w:r w:rsidRPr="00AC4E83">
        <w:rPr>
          <w:sz w:val="24"/>
          <w:szCs w:val="24"/>
          <w:lang w:val="uk-UA"/>
        </w:rPr>
        <w:t xml:space="preserve"> </w:t>
      </w:r>
      <w:r w:rsidRPr="00AC4E83">
        <w:rPr>
          <w:sz w:val="24"/>
          <w:szCs w:val="24"/>
        </w:rPr>
        <w:t xml:space="preserve"> (</w:t>
      </w:r>
      <w:proofErr w:type="spellStart"/>
      <w:proofErr w:type="gramEnd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цього</w:t>
      </w:r>
      <w:proofErr w:type="spellEnd"/>
      <w:r w:rsidRPr="00AC4E83">
        <w:rPr>
          <w:sz w:val="24"/>
          <w:szCs w:val="24"/>
        </w:rPr>
        <w:t xml:space="preserve"> Договору, </w:t>
      </w:r>
      <w:proofErr w:type="spellStart"/>
      <w:r w:rsidRPr="00AC4E83">
        <w:rPr>
          <w:sz w:val="24"/>
          <w:szCs w:val="24"/>
        </w:rPr>
        <w:t>якщо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відносно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об’єкта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відсутні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особові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такі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не </w:t>
      </w:r>
      <w:proofErr w:type="spellStart"/>
      <w:r w:rsidRPr="00AC4E83">
        <w:rPr>
          <w:sz w:val="24"/>
          <w:szCs w:val="24"/>
        </w:rPr>
        <w:t>були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відкриті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попереднього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користувача</w:t>
      </w:r>
      <w:proofErr w:type="spellEnd"/>
      <w:r w:rsidRPr="00AC4E83">
        <w:rPr>
          <w:sz w:val="24"/>
          <w:szCs w:val="24"/>
        </w:rPr>
        <w:t xml:space="preserve"> Майном). </w:t>
      </w: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надати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Орендодавцю</w:t>
      </w:r>
      <w:proofErr w:type="spellEnd"/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копії</w:t>
      </w:r>
      <w:proofErr w:type="spellEnd"/>
      <w:proofErr w:type="gram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, </w:t>
      </w:r>
      <w:proofErr w:type="spellStart"/>
      <w:r w:rsidRPr="00AC4E83">
        <w:rPr>
          <w:sz w:val="24"/>
          <w:szCs w:val="24"/>
        </w:rPr>
        <w:t>укладених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>.</w:t>
      </w:r>
    </w:p>
    <w:p w:rsidR="00F902EA" w:rsidRPr="00F902EA" w:rsidRDefault="00F902EA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7E4" w:rsidRPr="00324059" w:rsidRDefault="008C38ED" w:rsidP="009F17E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обов’язок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Порядком,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затоплення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стихійного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лиха,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поновлювати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</w:t>
      </w:r>
      <w:r w:rsidR="00FD5E90">
        <w:rPr>
          <w:rFonts w:ascii="Times New Roman" w:hAnsi="Times New Roman" w:cs="Times New Roman"/>
          <w:sz w:val="24"/>
          <w:szCs w:val="24"/>
        </w:rPr>
        <w:t>хованим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Орендодавцю-балансоутримувачу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платежу. Оплата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страховика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</w:t>
      </w:r>
      <w:r w:rsidR="009F17E4" w:rsidRPr="00324059">
        <w:rPr>
          <w:rFonts w:ascii="Times New Roman" w:hAnsi="Times New Roman" w:cs="Times New Roman"/>
          <w:sz w:val="24"/>
          <w:szCs w:val="24"/>
        </w:rPr>
        <w:t>хунок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>)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29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7.2. Протягом 10 робочих днів з дня укладання цього Договору Орендар зобов’язаний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>оплатити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Суб`єкту оціночної діяльності надані послуги із незалежної оцінки майна відповідно до Договору 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незалежної оцінки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196C29" w:rsidRPr="00324059" w:rsidRDefault="008C38ED" w:rsidP="00196C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Суборенда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особами,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proofErr w:type="gram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proofErr w:type="spell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оренду державного та комунального майна»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</w:t>
      </w:r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Орендодавцем-балансоутримувачем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Запевнення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9.1.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Орендодавець-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запевняють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9.1.1. Крім випадків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</w:t>
      </w:r>
      <w:proofErr w:type="spellStart"/>
      <w:r w:rsidRPr="00696083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разом із комплектом ключів від Об’єкту у кількості, зазначеній в Акті приймання-передачі.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за Договором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Договором.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звернене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Спори,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ним,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Строк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до 31.12.2020р</w:t>
      </w:r>
      <w:r w:rsidRPr="003240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датою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зберігають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 а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–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16 Закону та Порядком умов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18 Закону та Порядком.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Договір припиняється: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підстав, передбачених статт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r w:rsidR="00173E3D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«Про оренду державного та комунального майна»</w:t>
      </w:r>
      <w:r w:rsidR="00E604A1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кщо підставою припинення Договору є обставини, передбачені абзацами 3-8 частини першої статті 24 Закону, Договір вважається припиненим з дати настання відповідної обставини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на підставі рішення 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5.2 Н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суду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>.</w:t>
      </w:r>
    </w:p>
    <w:p w:rsidR="00D804FB" w:rsidRPr="00324059" w:rsidRDefault="008C38ED" w:rsidP="00D80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Акту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Орендодавця-</w:t>
      </w:r>
      <w:proofErr w:type="gramStart"/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: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C38ED" w:rsidRPr="00324059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.1. допустив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gramStart"/>
      <w:r w:rsidR="008C38ED" w:rsidRPr="00324059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становить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плата за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</w:t>
      </w:r>
      <w:r w:rsidR="00D804FB" w:rsidRPr="00324059">
        <w:rPr>
          <w:rFonts w:ascii="Times New Roman" w:hAnsi="Times New Roman" w:cs="Times New Roman"/>
          <w:sz w:val="24"/>
          <w:szCs w:val="24"/>
        </w:rPr>
        <w:t>ороненим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25E5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11.6.3.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без письмового дозволу Орендодавця-балансоутримувача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передав Майно, його частину у користування іншій особі;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.4. уклав договір суборенди з особами, які не відповідають вимогам статті 4 Закону;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перешкоджає співробітникам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-балансоутримувача,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здійснювати контроль за використанням Майна, виконанням умов цього Д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оговору.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Про наявність однієї з підстав для дострокового припинення Договору з ініціативи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8682C" w:rsidRPr="00B86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, передбачених пунктом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Орендодавець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 повідомляє Орендаря та іншу сторону Договору листом.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я у здійсненні Орендодавцем-б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алансоутримувачем контролю за використанням Майна).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усунув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B8682C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відведеного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надіслання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6F0059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листа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штемпеля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Цей Договір може бути достроково припинений на вимогу Орендаря, якщо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одного місяця після підписання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Орендар отримає докази істотної невідповідності Об’єкта оренди інформації про нього, зазначеній в оголошенні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або в Акті приймання-передачі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Про виявлення обставин, які дають право Орендарю на розірвання договору відповідно до пункту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Орендар має повідомити 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із наданням відповідних доказів протягом 3 робочих днів.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Якщо протягом 30 днів з моменту отримання повідомлення Орендаря зауваження Орендаря не будуть усунені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, Орендар надсилає Орендодавцю-балансоутримувачу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вимогу про дострокове припинення цього Договору.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Договір вважається припиненим на десятий робочий день після надіслання Орендодавцем 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– балансоутримувачем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Орендарю вимоги про дострокове припинення цього Договору, крім випадків коли Орендодавець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надали Орендарю обґрунтовані зауваження щодо обставин, викладених у повідомленні Орендаря. 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Спори щодо обґрунтованості цих зауважень вирішуються судом. 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У разі припинення або розірвання Договору: поліпшення орендованого Майна, здійснені Орендарем за рахунок власних коштів за згодою осіб, які можна відокремити від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орендованого Майна, не завдаючи йому шкоди, є власністю Орендаря, а поліпшення, які не можна відокремити без шкоди для майна –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; поліпшення Майна, зроблені Орендарем без згоди осіб, визначених у Договор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які не можна відокремити без шкоди для Майна, є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 їх вартість компенсації не підлягає.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</w:t>
      </w:r>
      <w:r w:rsidR="00F902EA">
        <w:rPr>
          <w:rFonts w:ascii="Times New Roman" w:hAnsi="Times New Roman" w:cs="Times New Roman"/>
          <w:sz w:val="24"/>
          <w:szCs w:val="24"/>
        </w:rPr>
        <w:t>жається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поверненим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proofErr w:type="gram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933245" w:rsidRPr="00324059" w:rsidRDefault="008C38ED" w:rsidP="00933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. Інше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Орендар письмово повідомляє інші сторони Договору протягом 5 робочих днів з дати змін у його найменуванні, місцезнаходженні, банківських реквізитах і контактних даних. </w:t>
      </w:r>
    </w:p>
    <w:p w:rsidR="00933245" w:rsidRPr="00324059" w:rsidRDefault="00F902EA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Якщо протягом строку дії Договору відбувається зміна Орендодавця Майна, новий Орендодавець стає стороною такого Договору шляхом складання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про заміну сторони у договорі оренди 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(далі – Акт про заміну сторони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) за формою, що розробляється Фондом державного майна України і оприлюднюється на його офіційному веб-сайті.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в той же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 Договору листом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цінним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пунктом,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B7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9" w:rsidRPr="00324059" w:rsidRDefault="00324059" w:rsidP="00324059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  <w:lang w:val="uk-UA"/>
        </w:rPr>
        <w:t>Юридичні адреси та реквізити сторін</w:t>
      </w: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:</w:t>
      </w:r>
    </w:p>
    <w:tbl>
      <w:tblPr>
        <w:tblW w:w="11624" w:type="dxa"/>
        <w:tblInd w:w="108" w:type="dxa"/>
        <w:tblLook w:val="0000" w:firstRow="0" w:lastRow="0" w:firstColumn="0" w:lastColumn="0" w:noHBand="0" w:noVBand="0"/>
      </w:tblPr>
      <w:tblGrid>
        <w:gridCol w:w="4860"/>
        <w:gridCol w:w="6764"/>
      </w:tblGrid>
      <w:tr w:rsidR="00324059" w:rsidRPr="00324059" w:rsidTr="00967DF2">
        <w:tc>
          <w:tcPr>
            <w:tcW w:w="4860" w:type="dxa"/>
          </w:tcPr>
          <w:p w:rsidR="00324059" w:rsidRPr="00324059" w:rsidRDefault="00324059" w:rsidP="00967DF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Орендодавець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764" w:type="dxa"/>
          </w:tcPr>
          <w:p w:rsidR="00324059" w:rsidRPr="00324059" w:rsidRDefault="00324059" w:rsidP="0032405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Орендар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324059" w:rsidRPr="00324059" w:rsidTr="00967DF2">
        <w:tc>
          <w:tcPr>
            <w:tcW w:w="4860" w:type="dxa"/>
          </w:tcPr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324059" w:rsidRPr="00324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  <w:tc>
          <w:tcPr>
            <w:tcW w:w="6764" w:type="dxa"/>
          </w:tcPr>
          <w:p w:rsidR="00324059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P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</w:tr>
      <w:tr w:rsidR="00324059" w:rsidRPr="002C3F6E" w:rsidTr="00967DF2">
        <w:tc>
          <w:tcPr>
            <w:tcW w:w="4860" w:type="dxa"/>
          </w:tcPr>
          <w:p w:rsidR="002C3F6E" w:rsidRPr="002C3F6E" w:rsidRDefault="002C3F6E" w:rsidP="002C3F6E">
            <w:pPr>
              <w:pStyle w:val="a5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64" w:type="dxa"/>
          </w:tcPr>
          <w:p w:rsidR="00324059" w:rsidRPr="002C3F6E" w:rsidRDefault="00324059" w:rsidP="00967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24059" w:rsidRPr="00324059" w:rsidRDefault="00324059" w:rsidP="002C3F6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4059" w:rsidRPr="00324059" w:rsidSect="00D9294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F0"/>
    <w:multiLevelType w:val="multilevel"/>
    <w:tmpl w:val="DE7E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B60B5"/>
    <w:multiLevelType w:val="multilevel"/>
    <w:tmpl w:val="B0FAE1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E853B76"/>
    <w:multiLevelType w:val="multilevel"/>
    <w:tmpl w:val="DF02F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8971D14"/>
    <w:multiLevelType w:val="multilevel"/>
    <w:tmpl w:val="A3DEEE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D"/>
    <w:rsid w:val="00173E3D"/>
    <w:rsid w:val="00196C29"/>
    <w:rsid w:val="001C25E5"/>
    <w:rsid w:val="001C74B7"/>
    <w:rsid w:val="002C3F6E"/>
    <w:rsid w:val="00324059"/>
    <w:rsid w:val="004A0356"/>
    <w:rsid w:val="004B3C3C"/>
    <w:rsid w:val="00510C48"/>
    <w:rsid w:val="005436FD"/>
    <w:rsid w:val="0063119F"/>
    <w:rsid w:val="00696083"/>
    <w:rsid w:val="006F0059"/>
    <w:rsid w:val="00722B08"/>
    <w:rsid w:val="00725D08"/>
    <w:rsid w:val="007515F4"/>
    <w:rsid w:val="00833FA7"/>
    <w:rsid w:val="008C38ED"/>
    <w:rsid w:val="00933245"/>
    <w:rsid w:val="009F17E4"/>
    <w:rsid w:val="00A05D96"/>
    <w:rsid w:val="00A26F96"/>
    <w:rsid w:val="00AC4E83"/>
    <w:rsid w:val="00B17C05"/>
    <w:rsid w:val="00B8682C"/>
    <w:rsid w:val="00C00DAC"/>
    <w:rsid w:val="00CE0248"/>
    <w:rsid w:val="00CE77CB"/>
    <w:rsid w:val="00D11022"/>
    <w:rsid w:val="00D74F34"/>
    <w:rsid w:val="00D804FB"/>
    <w:rsid w:val="00D9294C"/>
    <w:rsid w:val="00E604A1"/>
    <w:rsid w:val="00F1277A"/>
    <w:rsid w:val="00F902EA"/>
    <w:rsid w:val="00FD0200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E807"/>
  <w15:docId w15:val="{C52B1BCC-A566-4290-A340-B2142ED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F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26F96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3240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059"/>
  </w:style>
  <w:style w:type="paragraph" w:customStyle="1" w:styleId="a7">
    <w:name w:val="Нормальный"/>
    <w:rsid w:val="0032405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val="uk-UA" w:eastAsia="ar-SA"/>
    </w:rPr>
  </w:style>
  <w:style w:type="character" w:customStyle="1" w:styleId="a8">
    <w:name w:val="Основной текст_"/>
    <w:basedOn w:val="a0"/>
    <w:link w:val="1"/>
    <w:rsid w:val="00F902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902EA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F9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2</cp:revision>
  <cp:lastPrinted>2020-06-22T12:50:00Z</cp:lastPrinted>
  <dcterms:created xsi:type="dcterms:W3CDTF">2020-09-11T12:39:00Z</dcterms:created>
  <dcterms:modified xsi:type="dcterms:W3CDTF">2020-09-11T12:39:00Z</dcterms:modified>
</cp:coreProperties>
</file>