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2F" w:rsidRPr="002C0D2F" w:rsidRDefault="002C0D2F" w:rsidP="002C0D2F">
      <w:pPr>
        <w:shd w:val="clear" w:color="auto" w:fill="FFFFFF"/>
        <w:rPr>
          <w:bCs/>
          <w:lang w:val="uk-UA"/>
        </w:rPr>
      </w:pPr>
      <w:r w:rsidRPr="002C0D2F">
        <w:rPr>
          <w:b/>
          <w:bCs/>
          <w:lang w:val="uk-UA"/>
        </w:rPr>
        <w:t>Розміщено на сайті ОТГ 25.01.2021</w:t>
      </w:r>
      <w:r>
        <w:rPr>
          <w:bCs/>
          <w:lang w:val="uk-UA"/>
        </w:rPr>
        <w:t xml:space="preserve"> </w:t>
      </w:r>
      <w:r w:rsidRPr="002C0D2F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Pr="002C0D2F">
        <w:rPr>
          <w:bCs/>
          <w:lang w:val="uk-UA"/>
        </w:rPr>
        <w:t>https://vasilkivska.otg.dp.gov.ua/ua/ogoloshennya/informacijne-povidomlennya-vasilkivskoyi-selishchnoyi-radi-pro-provedennya-v-elektronnij-torgovij-sistemi-prodazhu-na-aukcioni-budivli-zagalnoyu-ploshcheyu-2949-mkv</w:t>
      </w:r>
    </w:p>
    <w:p w:rsidR="002C0D2F" w:rsidRPr="00390F3E" w:rsidRDefault="002C0D2F" w:rsidP="002C0D2F">
      <w:pPr>
        <w:shd w:val="clear" w:color="auto" w:fill="FFFFFF"/>
        <w:jc w:val="both"/>
        <w:rPr>
          <w:bCs/>
          <w:lang w:val="uk-UA"/>
        </w:rPr>
      </w:pPr>
    </w:p>
    <w:p w:rsidR="00390F3E" w:rsidRPr="00390F3E" w:rsidRDefault="00390F3E" w:rsidP="00390F3E">
      <w:pPr>
        <w:shd w:val="clear" w:color="auto" w:fill="FFFFFF"/>
        <w:ind w:left="-360"/>
        <w:jc w:val="center"/>
        <w:rPr>
          <w:lang w:val="uk-UA"/>
        </w:rPr>
      </w:pPr>
      <w:r w:rsidRPr="00390F3E">
        <w:rPr>
          <w:bCs/>
          <w:lang w:val="uk-UA"/>
        </w:rPr>
        <w:t>Інформаційне повідомлення</w:t>
      </w:r>
    </w:p>
    <w:p w:rsidR="00390F3E" w:rsidRPr="00390F3E" w:rsidRDefault="00390F3E" w:rsidP="00390F3E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390F3E">
        <w:rPr>
          <w:rFonts w:ascii="Times New Roman" w:hAnsi="Times New Roman"/>
          <w:sz w:val="24"/>
          <w:szCs w:val="24"/>
        </w:rPr>
        <w:t>Васильківської</w:t>
      </w:r>
      <w:r w:rsidRPr="00390F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F3E">
        <w:rPr>
          <w:rFonts w:ascii="Times New Roman" w:hAnsi="Times New Roman"/>
          <w:sz w:val="24"/>
          <w:szCs w:val="24"/>
        </w:rPr>
        <w:t xml:space="preserve">селищної </w:t>
      </w:r>
      <w:r w:rsidRPr="00390F3E">
        <w:rPr>
          <w:rFonts w:ascii="Times New Roman" w:hAnsi="Times New Roman"/>
          <w:bCs/>
          <w:sz w:val="24"/>
          <w:szCs w:val="24"/>
        </w:rPr>
        <w:t>ради про проведення в електронній торговій системі продажу на аукціоні</w:t>
      </w:r>
      <w:r w:rsidR="00AA463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AA463C">
        <w:rPr>
          <w:rFonts w:ascii="Times New Roman" w:hAnsi="Times New Roman"/>
          <w:bCs/>
          <w:sz w:val="24"/>
          <w:szCs w:val="24"/>
          <w:lang w:val="ru-RU"/>
        </w:rPr>
        <w:t>буд</w:t>
      </w:r>
      <w:r w:rsidR="00AA463C">
        <w:rPr>
          <w:rFonts w:ascii="Times New Roman" w:hAnsi="Times New Roman"/>
          <w:bCs/>
          <w:sz w:val="24"/>
          <w:szCs w:val="24"/>
        </w:rPr>
        <w:t>івлі</w:t>
      </w:r>
      <w:proofErr w:type="spellEnd"/>
      <w:r w:rsidRPr="00390F3E">
        <w:rPr>
          <w:rFonts w:ascii="Times New Roman" w:hAnsi="Times New Roman"/>
          <w:bCs/>
          <w:sz w:val="24"/>
          <w:szCs w:val="24"/>
        </w:rPr>
        <w:t xml:space="preserve"> </w:t>
      </w:r>
      <w:r w:rsidRPr="00390F3E">
        <w:rPr>
          <w:rFonts w:ascii="Times New Roman" w:hAnsi="Times New Roman"/>
          <w:color w:val="000000" w:themeColor="text1"/>
          <w:sz w:val="24"/>
          <w:szCs w:val="24"/>
        </w:rPr>
        <w:t xml:space="preserve">загальною площею 294,9 </w:t>
      </w:r>
      <w:proofErr w:type="spellStart"/>
      <w:r w:rsidRPr="00390F3E">
        <w:rPr>
          <w:rFonts w:ascii="Times New Roman" w:hAnsi="Times New Roman"/>
          <w:color w:val="000000" w:themeColor="text1"/>
          <w:sz w:val="24"/>
          <w:szCs w:val="24"/>
        </w:rPr>
        <w:t>м.кв</w:t>
      </w:r>
      <w:proofErr w:type="spellEnd"/>
      <w:r w:rsidRPr="00390F3E">
        <w:rPr>
          <w:rFonts w:ascii="Times New Roman" w:hAnsi="Times New Roman"/>
          <w:color w:val="000000" w:themeColor="text1"/>
          <w:sz w:val="24"/>
          <w:szCs w:val="24"/>
        </w:rPr>
        <w:t xml:space="preserve">., (площа забудови 358,0 </w:t>
      </w:r>
      <w:proofErr w:type="spellStart"/>
      <w:r w:rsidRPr="00390F3E">
        <w:rPr>
          <w:rFonts w:ascii="Times New Roman" w:hAnsi="Times New Roman"/>
          <w:color w:val="000000" w:themeColor="text1"/>
          <w:sz w:val="24"/>
          <w:szCs w:val="24"/>
        </w:rPr>
        <w:t>м.кв</w:t>
      </w:r>
      <w:proofErr w:type="spellEnd"/>
      <w:r w:rsidRPr="00390F3E">
        <w:rPr>
          <w:rFonts w:ascii="Times New Roman" w:hAnsi="Times New Roman"/>
          <w:color w:val="000000" w:themeColor="text1"/>
          <w:sz w:val="24"/>
          <w:szCs w:val="24"/>
        </w:rPr>
        <w:t xml:space="preserve">.) та котельня (площа забудови 55,0 </w:t>
      </w:r>
      <w:proofErr w:type="spellStart"/>
      <w:r w:rsidRPr="00390F3E">
        <w:rPr>
          <w:rFonts w:ascii="Times New Roman" w:hAnsi="Times New Roman"/>
          <w:color w:val="000000" w:themeColor="text1"/>
          <w:sz w:val="24"/>
          <w:szCs w:val="24"/>
        </w:rPr>
        <w:t>м.кв</w:t>
      </w:r>
      <w:proofErr w:type="spellEnd"/>
      <w:r w:rsidRPr="00390F3E">
        <w:rPr>
          <w:rFonts w:ascii="Times New Roman" w:hAnsi="Times New Roman"/>
          <w:color w:val="000000" w:themeColor="text1"/>
          <w:sz w:val="24"/>
          <w:szCs w:val="24"/>
        </w:rPr>
        <w:t xml:space="preserve">.), розташована за адресою: </w:t>
      </w:r>
      <w:r w:rsidRPr="00390F3E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Дніпропетровська область, Васильківський р-н, с. </w:t>
      </w:r>
      <w:proofErr w:type="spellStart"/>
      <w:r w:rsidRPr="00390F3E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Воскресенівка</w:t>
      </w:r>
      <w:proofErr w:type="spellEnd"/>
      <w:r w:rsidRPr="00390F3E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, вулиця Центральна, 20</w:t>
      </w:r>
      <w:r w:rsidRPr="00390F3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90F3E" w:rsidRPr="00AA463C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sz w:val="28"/>
          <w:szCs w:val="28"/>
          <w:lang w:val="uk-UA"/>
        </w:rPr>
      </w:pPr>
    </w:p>
    <w:p w:rsidR="00390F3E" w:rsidRPr="00AA463C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AA463C">
        <w:rPr>
          <w:b/>
          <w:lang w:val="uk-UA"/>
        </w:rPr>
        <w:t>І. Організатор аукціону</w:t>
      </w:r>
    </w:p>
    <w:p w:rsidR="00390F3E" w:rsidRPr="00AA463C" w:rsidRDefault="00390F3E" w:rsidP="00390F3E">
      <w:pPr>
        <w:suppressAutoHyphens/>
        <w:ind w:firstLine="567"/>
        <w:jc w:val="both"/>
        <w:rPr>
          <w:rFonts w:eastAsia="DejaVu Sans"/>
          <w:kern w:val="2"/>
          <w:lang w:val="uk-UA"/>
        </w:rPr>
      </w:pPr>
      <w:r w:rsidRPr="00AA463C">
        <w:rPr>
          <w:lang w:val="uk-UA"/>
        </w:rPr>
        <w:t xml:space="preserve">Виконавчий комітет Васильківської селищної ради Васильківського району Дніпропетровської області (52600, Дніпропетровська область, Васильківський район, селище міського типу </w:t>
      </w:r>
      <w:proofErr w:type="spellStart"/>
      <w:r w:rsidRPr="00AA463C">
        <w:rPr>
          <w:lang w:val="uk-UA"/>
        </w:rPr>
        <w:t>Васильківка</w:t>
      </w:r>
      <w:proofErr w:type="spellEnd"/>
      <w:r w:rsidRPr="00AA463C">
        <w:rPr>
          <w:lang w:val="uk-UA"/>
        </w:rPr>
        <w:t xml:space="preserve">, вул. Першотравнева, 140, </w:t>
      </w:r>
      <w:r w:rsidRPr="00AA463C">
        <w:rPr>
          <w:rFonts w:eastAsia="DejaVu Sans"/>
          <w:kern w:val="2"/>
          <w:lang w:val="uk-UA"/>
        </w:rPr>
        <w:t xml:space="preserve">код ЄДРПОУ </w:t>
      </w:r>
      <w:r w:rsidRPr="00AA463C">
        <w:rPr>
          <w:lang w:val="uk-UA"/>
        </w:rPr>
        <w:t>41050126</w:t>
      </w:r>
      <w:r w:rsidRPr="00AA463C">
        <w:rPr>
          <w:rFonts w:eastAsia="DejaVu Sans"/>
          <w:kern w:val="2"/>
          <w:lang w:val="uk-UA"/>
        </w:rPr>
        <w:t>).</w:t>
      </w:r>
    </w:p>
    <w:p w:rsidR="00390F3E" w:rsidRPr="00AA463C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AA463C">
        <w:rPr>
          <w:lang w:val="uk-UA"/>
        </w:rPr>
        <w:t xml:space="preserve">Контакти комісії: тел.(05639) 9-11-65; контактна особа – заступник селищного голови з питань діяльності виконавчих органів ради Корінь Михайло Михайлович, електрона адреса: </w:t>
      </w:r>
      <w:hyperlink r:id="rId4" w:history="1">
        <w:r w:rsidRPr="00AA463C">
          <w:rPr>
            <w:rStyle w:val="a4"/>
            <w:color w:val="auto"/>
            <w:lang w:val="en-US"/>
          </w:rPr>
          <w:t>info</w:t>
        </w:r>
        <w:r w:rsidRPr="00AA463C">
          <w:rPr>
            <w:rStyle w:val="a4"/>
            <w:color w:val="auto"/>
            <w:lang w:val="uk-UA"/>
          </w:rPr>
          <w:t>@</w:t>
        </w:r>
        <w:proofErr w:type="spellStart"/>
        <w:r w:rsidRPr="00AA463C">
          <w:rPr>
            <w:rStyle w:val="a4"/>
            <w:color w:val="auto"/>
            <w:lang w:val="en-US"/>
          </w:rPr>
          <w:t>vasilkivska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otg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dp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gov</w:t>
        </w:r>
        <w:proofErr w:type="spellEnd"/>
        <w:r w:rsidRPr="00AA463C">
          <w:rPr>
            <w:rStyle w:val="a4"/>
            <w:color w:val="auto"/>
            <w:lang w:val="uk-UA"/>
          </w:rPr>
          <w:t>.</w:t>
        </w:r>
        <w:proofErr w:type="spellStart"/>
        <w:r w:rsidRPr="00AA463C">
          <w:rPr>
            <w:rStyle w:val="a4"/>
            <w:color w:val="auto"/>
            <w:lang w:val="en-US"/>
          </w:rPr>
          <w:t>ua</w:t>
        </w:r>
        <w:proofErr w:type="spellEnd"/>
      </w:hyperlink>
    </w:p>
    <w:p w:rsidR="00390F3E" w:rsidRPr="002033F2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FF0000"/>
          <w:lang w:val="uk-UA"/>
        </w:rPr>
      </w:pPr>
      <w:r w:rsidRPr="00AA463C">
        <w:rPr>
          <w:lang w:val="uk-UA"/>
        </w:rPr>
        <w:t>Час та місце огляду об’єкта малої приватизації комунальної власності, а саме: нежитлової будівлі загальною площею</w:t>
      </w:r>
      <w:r w:rsidRPr="002033F2">
        <w:rPr>
          <w:color w:val="FF0000"/>
          <w:lang w:val="uk-UA"/>
        </w:rPr>
        <w:t xml:space="preserve"> </w:t>
      </w:r>
      <w:r w:rsidR="00AA463C" w:rsidRPr="00390F3E">
        <w:rPr>
          <w:color w:val="000000" w:themeColor="text1"/>
        </w:rPr>
        <w:t>294,9 м.кв., (</w:t>
      </w:r>
      <w:proofErr w:type="spellStart"/>
      <w:r w:rsidR="00AA463C" w:rsidRPr="00390F3E">
        <w:rPr>
          <w:color w:val="000000" w:themeColor="text1"/>
        </w:rPr>
        <w:t>площа</w:t>
      </w:r>
      <w:proofErr w:type="spellEnd"/>
      <w:r w:rsidR="00AA463C" w:rsidRPr="00390F3E">
        <w:rPr>
          <w:color w:val="000000" w:themeColor="text1"/>
        </w:rPr>
        <w:t xml:space="preserve"> </w:t>
      </w:r>
      <w:proofErr w:type="spellStart"/>
      <w:r w:rsidR="00AA463C" w:rsidRPr="00390F3E">
        <w:rPr>
          <w:color w:val="000000" w:themeColor="text1"/>
        </w:rPr>
        <w:t>забудови</w:t>
      </w:r>
      <w:proofErr w:type="spellEnd"/>
      <w:r w:rsidR="00AA463C" w:rsidRPr="00390F3E">
        <w:rPr>
          <w:color w:val="000000" w:themeColor="text1"/>
        </w:rPr>
        <w:t xml:space="preserve"> 358,0 м.кв.) та </w:t>
      </w:r>
      <w:proofErr w:type="spellStart"/>
      <w:r w:rsidR="00AA463C" w:rsidRPr="00390F3E">
        <w:rPr>
          <w:color w:val="000000" w:themeColor="text1"/>
        </w:rPr>
        <w:t>котельня</w:t>
      </w:r>
      <w:proofErr w:type="spellEnd"/>
      <w:r w:rsidR="00AA463C" w:rsidRPr="00390F3E">
        <w:rPr>
          <w:color w:val="000000" w:themeColor="text1"/>
        </w:rPr>
        <w:t xml:space="preserve"> (</w:t>
      </w:r>
      <w:proofErr w:type="spellStart"/>
      <w:r w:rsidR="00AA463C" w:rsidRPr="00390F3E">
        <w:rPr>
          <w:color w:val="000000" w:themeColor="text1"/>
        </w:rPr>
        <w:t>площа</w:t>
      </w:r>
      <w:proofErr w:type="spellEnd"/>
      <w:r w:rsidR="00AA463C" w:rsidRPr="00390F3E">
        <w:rPr>
          <w:color w:val="000000" w:themeColor="text1"/>
        </w:rPr>
        <w:t xml:space="preserve"> </w:t>
      </w:r>
      <w:proofErr w:type="spellStart"/>
      <w:r w:rsidR="00AA463C" w:rsidRPr="00390F3E">
        <w:rPr>
          <w:color w:val="000000" w:themeColor="text1"/>
        </w:rPr>
        <w:t>забудови</w:t>
      </w:r>
      <w:proofErr w:type="spellEnd"/>
      <w:r w:rsidR="00AA463C" w:rsidRPr="00390F3E">
        <w:rPr>
          <w:color w:val="000000" w:themeColor="text1"/>
        </w:rPr>
        <w:t xml:space="preserve"> 55,0 м.кв.), </w:t>
      </w:r>
      <w:proofErr w:type="spellStart"/>
      <w:r w:rsidR="00AA463C" w:rsidRPr="00390F3E">
        <w:rPr>
          <w:color w:val="000000" w:themeColor="text1"/>
        </w:rPr>
        <w:t>розташована</w:t>
      </w:r>
      <w:proofErr w:type="spellEnd"/>
      <w:r w:rsidR="00AA463C" w:rsidRPr="00390F3E">
        <w:rPr>
          <w:color w:val="000000" w:themeColor="text1"/>
        </w:rPr>
        <w:t xml:space="preserve"> за </w:t>
      </w:r>
      <w:proofErr w:type="spellStart"/>
      <w:r w:rsidR="00AA463C" w:rsidRPr="00390F3E">
        <w:rPr>
          <w:color w:val="000000" w:themeColor="text1"/>
        </w:rPr>
        <w:t>адресою</w:t>
      </w:r>
      <w:proofErr w:type="spellEnd"/>
      <w:r w:rsidR="00AA463C" w:rsidRPr="00390F3E">
        <w:rPr>
          <w:color w:val="000000" w:themeColor="text1"/>
        </w:rPr>
        <w:t xml:space="preserve">: </w:t>
      </w:r>
      <w:proofErr w:type="spellStart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>Дніпропетровська</w:t>
      </w:r>
      <w:proofErr w:type="spellEnd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 xml:space="preserve"> область, </w:t>
      </w:r>
      <w:proofErr w:type="spellStart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>Васильківський</w:t>
      </w:r>
      <w:proofErr w:type="spellEnd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 xml:space="preserve"> р-н, с. </w:t>
      </w:r>
      <w:proofErr w:type="spellStart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>Воскресенівка</w:t>
      </w:r>
      <w:proofErr w:type="spellEnd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 xml:space="preserve">, </w:t>
      </w:r>
      <w:proofErr w:type="spellStart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>вулиця</w:t>
      </w:r>
      <w:proofErr w:type="spellEnd"/>
      <w:r w:rsidR="00AA463C" w:rsidRPr="00390F3E">
        <w:rPr>
          <w:rStyle w:val="a6"/>
          <w:b w:val="0"/>
          <w:color w:val="000000" w:themeColor="text1"/>
          <w:bdr w:val="none" w:sz="0" w:space="0" w:color="auto" w:frame="1"/>
        </w:rPr>
        <w:t xml:space="preserve"> Центральна, 20</w:t>
      </w:r>
      <w:r w:rsidR="00AA463C" w:rsidRPr="00390F3E">
        <w:rPr>
          <w:b/>
          <w:color w:val="000000" w:themeColor="text1"/>
        </w:rPr>
        <w:t>.</w:t>
      </w:r>
    </w:p>
    <w:p w:rsidR="00390F3E" w:rsidRPr="002033F2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rPr>
          <w:color w:val="FF0000"/>
          <w:lang w:val="uk-UA"/>
        </w:rPr>
      </w:pP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 xml:space="preserve">ІІ. Інформація про об’єкт малої приватизації </w:t>
      </w:r>
    </w:p>
    <w:p w:rsidR="00390F3E" w:rsidRPr="000657F9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  <w:r w:rsidRPr="000657F9">
        <w:rPr>
          <w:lang w:val="uk-UA"/>
        </w:rPr>
        <w:t>Опис об’єкта приватизації комунальної власності: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bCs/>
          <w:i/>
          <w:iCs/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- нежитлова будівля, загальною площею 294,9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 xml:space="preserve">., (площа забудови 358,0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 xml:space="preserve">.) та котельня (площа забудови 55,0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 xml:space="preserve">.), розташована за адресою: </w:t>
      </w:r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 xml:space="preserve">Дніпропетровська </w:t>
      </w:r>
      <w:proofErr w:type="spellStart"/>
      <w:r w:rsidRPr="000657F9">
        <w:rPr>
          <w:rStyle w:val="a6"/>
          <w:color w:val="000000" w:themeColor="text1"/>
          <w:bdr w:val="none" w:sz="0" w:space="0" w:color="auto" w:frame="1"/>
        </w:rPr>
        <w:t>обл</w:t>
      </w:r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>асть</w:t>
      </w:r>
      <w:proofErr w:type="spellEnd"/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>, Васильківський р-н</w:t>
      </w:r>
      <w:r w:rsidRPr="000657F9">
        <w:rPr>
          <w:rStyle w:val="a6"/>
          <w:color w:val="000000" w:themeColor="text1"/>
          <w:bdr w:val="none" w:sz="0" w:space="0" w:color="auto" w:frame="1"/>
        </w:rPr>
        <w:t>,</w:t>
      </w:r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 xml:space="preserve"> с. </w:t>
      </w:r>
      <w:proofErr w:type="spellStart"/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>Воскресенівка</w:t>
      </w:r>
      <w:proofErr w:type="spellEnd"/>
      <w:r w:rsidRPr="000657F9">
        <w:rPr>
          <w:rStyle w:val="a6"/>
          <w:color w:val="000000" w:themeColor="text1"/>
          <w:bdr w:val="none" w:sz="0" w:space="0" w:color="auto" w:frame="1"/>
          <w:lang w:val="uk-UA"/>
        </w:rPr>
        <w:t>, вулиця Центральна, 20</w:t>
      </w:r>
      <w:r w:rsidRPr="000657F9">
        <w:rPr>
          <w:color w:val="000000" w:themeColor="text1"/>
          <w:lang w:val="uk-UA"/>
        </w:rPr>
        <w:t>.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         - реєстраційний номер об’єкта: 842015212207, форма власності – комунальна, власник – Васильківська селищна рада, дата реєстрації права комунальної власності – 16.10.2019.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2.2. </w:t>
      </w:r>
      <w:proofErr w:type="spellStart"/>
      <w:r w:rsidRPr="000657F9">
        <w:rPr>
          <w:color w:val="000000" w:themeColor="text1"/>
          <w:lang w:val="uk-UA"/>
        </w:rPr>
        <w:t>Балансоутримувачем</w:t>
      </w:r>
      <w:proofErr w:type="spellEnd"/>
      <w:r w:rsidRPr="000657F9">
        <w:rPr>
          <w:color w:val="000000" w:themeColor="text1"/>
          <w:lang w:val="uk-UA"/>
        </w:rPr>
        <w:t xml:space="preserve"> нежитлової будівлі являється Виконавчий комітет Васильківської селищної ради</w:t>
      </w:r>
      <w:r w:rsidRPr="000657F9">
        <w:rPr>
          <w:i/>
          <w:color w:val="000000" w:themeColor="text1"/>
          <w:lang w:val="uk-UA"/>
        </w:rPr>
        <w:t xml:space="preserve">, </w:t>
      </w:r>
      <w:r w:rsidRPr="000657F9">
        <w:rPr>
          <w:color w:val="000000" w:themeColor="text1"/>
          <w:lang w:val="uk-UA"/>
        </w:rPr>
        <w:t xml:space="preserve">код ЄДРПОУ: 41050126, адреса:52600, Дніпропетровська область, Васильківський район, селище міського типу </w:t>
      </w:r>
      <w:proofErr w:type="spellStart"/>
      <w:r w:rsidRPr="000657F9">
        <w:rPr>
          <w:color w:val="000000" w:themeColor="text1"/>
          <w:lang w:val="uk-UA"/>
        </w:rPr>
        <w:t>Васильківка</w:t>
      </w:r>
      <w:proofErr w:type="spellEnd"/>
      <w:r w:rsidRPr="000657F9">
        <w:rPr>
          <w:color w:val="000000" w:themeColor="text1"/>
          <w:lang w:val="uk-UA"/>
        </w:rPr>
        <w:t>, вул. Першотравнева, 140; тел.(05639) 9-11-65.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Об’єкт малої приватизації комунальної власності – нежитлова будівля, побудована у 1971 році. 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Опис об’єкту відповідно до технічного паспорту від 09.10.2019, виготовленого </w:t>
      </w:r>
      <w:proofErr w:type="spellStart"/>
      <w:r w:rsidRPr="000657F9">
        <w:rPr>
          <w:color w:val="000000" w:themeColor="text1"/>
          <w:lang w:val="uk-UA"/>
        </w:rPr>
        <w:t>Синельниковським</w:t>
      </w:r>
      <w:proofErr w:type="spellEnd"/>
      <w:r w:rsidRPr="000657F9">
        <w:rPr>
          <w:color w:val="000000" w:themeColor="text1"/>
          <w:lang w:val="uk-UA"/>
        </w:rPr>
        <w:t xml:space="preserve"> бюро технічної інвентаризації: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 - нежитлова будівля Літ. А1-1, що складається із 19 нежитлових приміщень № 1,5,13,19 – коридор; № 2,8,15,17 – службове приміщення; № 3,4,6,7,9,10,11,12,14,16,18 – підсобне приміщення, загальною площею 294,9 </w:t>
      </w:r>
      <w:proofErr w:type="spellStart"/>
      <w:r w:rsidRPr="000657F9">
        <w:rPr>
          <w:color w:val="000000" w:themeColor="text1"/>
          <w:lang w:val="uk-UA"/>
        </w:rPr>
        <w:t>кв.м</w:t>
      </w:r>
      <w:proofErr w:type="spellEnd"/>
      <w:r w:rsidRPr="000657F9">
        <w:rPr>
          <w:color w:val="000000" w:themeColor="text1"/>
          <w:lang w:val="uk-UA"/>
        </w:rPr>
        <w:t xml:space="preserve">. (площа забудови 358,0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>.);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- Літ. Б Котельня, що складається із 1 приміщення, площею забудови 55,0 </w:t>
      </w:r>
      <w:proofErr w:type="spellStart"/>
      <w:r w:rsidRPr="000657F9">
        <w:rPr>
          <w:color w:val="000000" w:themeColor="text1"/>
          <w:lang w:val="uk-UA"/>
        </w:rPr>
        <w:t>кв.м</w:t>
      </w:r>
      <w:proofErr w:type="spellEnd"/>
      <w:r w:rsidRPr="000657F9">
        <w:rPr>
          <w:color w:val="000000" w:themeColor="text1"/>
          <w:lang w:val="uk-UA"/>
        </w:rPr>
        <w:t>.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>Нежитлова будівля  в оренду не передана, жодні інші права третіх осіб на будівлю, обмеження (обтяження) не зареєстровані.</w:t>
      </w:r>
    </w:p>
    <w:p w:rsidR="000657F9" w:rsidRPr="000657F9" w:rsidRDefault="000657F9" w:rsidP="000657F9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0657F9">
        <w:rPr>
          <w:color w:val="000000" w:themeColor="text1"/>
          <w:lang w:val="uk-UA"/>
        </w:rPr>
        <w:t xml:space="preserve">Земельна ділянка під вказаним об’єктом малої приватизації, а саме: нежитлової будівлі, загальною площею 294,9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 xml:space="preserve">., (площа забудови 358,0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 xml:space="preserve">.) та котельня (площа забудови 55,0 </w:t>
      </w:r>
      <w:proofErr w:type="spellStart"/>
      <w:r w:rsidRPr="000657F9">
        <w:rPr>
          <w:color w:val="000000" w:themeColor="text1"/>
          <w:lang w:val="uk-UA"/>
        </w:rPr>
        <w:t>м.кв</w:t>
      </w:r>
      <w:proofErr w:type="spellEnd"/>
      <w:r w:rsidRPr="000657F9">
        <w:rPr>
          <w:color w:val="000000" w:themeColor="text1"/>
          <w:lang w:val="uk-UA"/>
        </w:rPr>
        <w:t>.)  являється не сформованою відповідно до ст.79</w:t>
      </w:r>
      <w:r w:rsidRPr="000657F9">
        <w:rPr>
          <w:color w:val="000000" w:themeColor="text1"/>
          <w:vertAlign w:val="superscript"/>
          <w:lang w:val="uk-UA"/>
        </w:rPr>
        <w:t>1</w:t>
      </w:r>
      <w:r w:rsidRPr="000657F9">
        <w:rPr>
          <w:color w:val="000000" w:themeColor="text1"/>
          <w:lang w:val="uk-UA"/>
        </w:rPr>
        <w:t xml:space="preserve"> Земельного кодексу України і не визначена як об’єкт цивільних прав, державна реєстрація права власності та права користування даної земельної ділянки не проводилася. Продаж об’єкту здійснюється без земельної ділянки. </w:t>
      </w:r>
    </w:p>
    <w:p w:rsidR="000657F9" w:rsidRPr="002C6F07" w:rsidRDefault="000657F9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</w:rPr>
      </w:pPr>
      <w:r w:rsidRPr="000657F9">
        <w:rPr>
          <w:color w:val="000000" w:themeColor="text1"/>
          <w:lang w:val="uk-UA"/>
        </w:rPr>
        <w:t>Фотографічне зображення та план об’єкта додаються.</w:t>
      </w:r>
    </w:p>
    <w:p w:rsidR="002C6F07" w:rsidRPr="002C0D2F" w:rsidRDefault="002C6F07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</w:rPr>
      </w:pPr>
    </w:p>
    <w:p w:rsidR="002C6F07" w:rsidRPr="002C0D2F" w:rsidRDefault="002C6F07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</w:rPr>
      </w:pPr>
    </w:p>
    <w:p w:rsidR="002C6F07" w:rsidRPr="002C0D2F" w:rsidRDefault="002C6F07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</w:rPr>
      </w:pPr>
    </w:p>
    <w:p w:rsidR="002C6F07" w:rsidRPr="002C0D2F" w:rsidRDefault="002C6F07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</w:rPr>
      </w:pPr>
    </w:p>
    <w:p w:rsidR="00390F3E" w:rsidRPr="002C6F07" w:rsidRDefault="00390F3E" w:rsidP="002C6F07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</w:rPr>
      </w:pPr>
      <w:r w:rsidRPr="00AB52AF">
        <w:rPr>
          <w:b/>
          <w:lang w:val="uk-UA"/>
        </w:rPr>
        <w:t>ІІІ. Інформація про аукціон</w:t>
      </w:r>
    </w:p>
    <w:p w:rsidR="00390F3E" w:rsidRPr="00185071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67"/>
        <w:jc w:val="both"/>
        <w:rPr>
          <w:b/>
          <w:u w:val="single"/>
          <w:lang w:val="uk-UA"/>
        </w:rPr>
      </w:pPr>
      <w:r w:rsidRPr="00185071">
        <w:rPr>
          <w:b/>
          <w:u w:val="single"/>
          <w:lang w:val="uk-UA"/>
        </w:rPr>
        <w:t xml:space="preserve"> Аукціон без умов: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185071">
        <w:rPr>
          <w:b/>
          <w:color w:val="000000" w:themeColor="text1"/>
          <w:lang w:val="uk-UA"/>
        </w:rPr>
        <w:t xml:space="preserve">Дата проведення аукціону: </w:t>
      </w:r>
      <w:r w:rsidRPr="00185071">
        <w:rPr>
          <w:color w:val="000000" w:themeColor="text1"/>
          <w:lang w:val="uk-UA"/>
        </w:rPr>
        <w:t>25.02.2021 року, час проведення визначається електронною торговою системою автоматично;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185071">
        <w:rPr>
          <w:b/>
          <w:color w:val="000000" w:themeColor="text1"/>
          <w:lang w:val="uk-UA"/>
        </w:rPr>
        <w:t>Стартова ціна об’єкта:</w:t>
      </w:r>
      <w:r w:rsidRPr="00185071">
        <w:rPr>
          <w:color w:val="000000" w:themeColor="text1"/>
          <w:lang w:val="uk-UA"/>
        </w:rPr>
        <w:t xml:space="preserve"> 50880.00 грн. (п'ятдесят тисяч вісімсот вісімдесят гривень, 0 копійок).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185071">
        <w:rPr>
          <w:i/>
          <w:color w:val="000000" w:themeColor="text1"/>
          <w:lang w:val="uk-UA"/>
        </w:rPr>
        <w:t xml:space="preserve">Крок аукціону на рівні 1 </w:t>
      </w:r>
      <w:r w:rsidRPr="00185071">
        <w:rPr>
          <w:i/>
          <w:color w:val="000000" w:themeColor="text1"/>
          <w:shd w:val="clear" w:color="auto" w:fill="FFFFFF"/>
          <w:lang w:val="uk-UA"/>
        </w:rPr>
        <w:t>% стартової ціни, що становить:</w:t>
      </w:r>
      <w:r w:rsidRPr="00185071">
        <w:rPr>
          <w:color w:val="000000" w:themeColor="text1"/>
          <w:shd w:val="clear" w:color="auto" w:fill="FFFFFF"/>
          <w:lang w:val="uk-UA"/>
        </w:rPr>
        <w:t xml:space="preserve"> 508,80 грн. коп. (п'ятсот вісім гривень, 80 копійок).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185071">
        <w:rPr>
          <w:i/>
          <w:color w:val="000000" w:themeColor="text1"/>
          <w:shd w:val="clear" w:color="auto" w:fill="FFFFFF"/>
          <w:lang w:val="uk-UA"/>
        </w:rPr>
        <w:t>Р</w:t>
      </w:r>
      <w:r w:rsidRPr="00185071">
        <w:rPr>
          <w:i/>
          <w:color w:val="000000" w:themeColor="text1"/>
          <w:lang w:val="uk-UA"/>
        </w:rPr>
        <w:t>озмір гарантійного внеску</w:t>
      </w:r>
      <w:r>
        <w:rPr>
          <w:i/>
          <w:color w:val="000000" w:themeColor="text1"/>
          <w:lang w:val="uk-UA"/>
        </w:rPr>
        <w:t xml:space="preserve"> </w:t>
      </w:r>
      <w:r w:rsidRPr="00185071">
        <w:rPr>
          <w:i/>
          <w:color w:val="000000" w:themeColor="text1"/>
          <w:lang w:val="uk-UA"/>
        </w:rPr>
        <w:t>становить:</w:t>
      </w:r>
      <w:r w:rsidRPr="00185071">
        <w:rPr>
          <w:color w:val="000000" w:themeColor="text1"/>
          <w:lang w:val="uk-UA"/>
        </w:rPr>
        <w:t xml:space="preserve"> 10 відсотків стартової ціни продажу об’єкта незавершеного будівництва, а саме: 5088,00 грн. (п'ять тисяч вісімдесят вісім гривень, 0 копійок).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color w:val="000000" w:themeColor="text1"/>
          <w:lang w:val="uk-UA"/>
        </w:rPr>
      </w:pPr>
      <w:r w:rsidRPr="00185071">
        <w:rPr>
          <w:b/>
          <w:i/>
          <w:color w:val="000000" w:themeColor="text1"/>
          <w:lang w:val="uk-UA"/>
        </w:rPr>
        <w:t>Розмір реєстраційного внеску</w:t>
      </w:r>
      <w:r>
        <w:rPr>
          <w:b/>
          <w:i/>
          <w:color w:val="000000" w:themeColor="text1"/>
          <w:lang w:val="uk-UA"/>
        </w:rPr>
        <w:t xml:space="preserve"> </w:t>
      </w:r>
      <w:r w:rsidRPr="00185071">
        <w:rPr>
          <w:b/>
          <w:i/>
          <w:color w:val="000000" w:themeColor="text1"/>
          <w:lang w:val="uk-UA"/>
        </w:rPr>
        <w:t xml:space="preserve">становить: </w:t>
      </w:r>
      <w:r w:rsidRPr="00185071">
        <w:rPr>
          <w:b/>
          <w:color w:val="000000" w:themeColor="text1"/>
          <w:lang w:val="uk-UA"/>
        </w:rPr>
        <w:t xml:space="preserve"> 0,2 розміру мінімальної заробітної плати станом на 01 січня поточного року, а саме: 1200грн. 00 коп. (</w:t>
      </w:r>
      <w:r>
        <w:rPr>
          <w:b/>
          <w:color w:val="000000" w:themeColor="text1"/>
          <w:lang w:val="uk-UA"/>
        </w:rPr>
        <w:t>одна тисяча двісті гривень 0</w:t>
      </w:r>
      <w:r w:rsidRPr="00185071">
        <w:rPr>
          <w:b/>
          <w:color w:val="000000" w:themeColor="text1"/>
          <w:lang w:val="uk-UA"/>
        </w:rPr>
        <w:t xml:space="preserve"> копійок).</w:t>
      </w:r>
    </w:p>
    <w:p w:rsidR="00185071" w:rsidRPr="00185071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185071">
        <w:rPr>
          <w:color w:val="000000" w:themeColor="text1"/>
          <w:lang w:val="uk-UA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</w:t>
      </w:r>
    </w:p>
    <w:p w:rsidR="00390F3E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color w:val="000000" w:themeColor="text1"/>
          <w:lang w:val="uk-UA"/>
        </w:rPr>
      </w:pPr>
      <w:r w:rsidRPr="00185071">
        <w:rPr>
          <w:color w:val="000000" w:themeColor="text1"/>
          <w:lang w:val="uk-UA"/>
        </w:rPr>
        <w:t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</w:p>
    <w:p w:rsidR="00185071" w:rsidRPr="00AB52AF" w:rsidRDefault="00185071" w:rsidP="00185071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lang w:val="uk-UA"/>
        </w:rPr>
      </w:pP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  <w:r w:rsidRPr="00F03A45">
        <w:rPr>
          <w:b/>
          <w:lang w:val="uk-UA"/>
        </w:rPr>
        <w:t>І</w:t>
      </w:r>
      <w:r w:rsidRPr="00F03A45">
        <w:rPr>
          <w:b/>
          <w:lang w:val="en-US"/>
        </w:rPr>
        <w:t>V</w:t>
      </w:r>
      <w:r w:rsidRPr="00F03A45">
        <w:rPr>
          <w:b/>
          <w:lang w:val="uk-UA"/>
        </w:rPr>
        <w:t>. Додаткова інформація</w:t>
      </w: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center"/>
        <w:rPr>
          <w:b/>
          <w:lang w:val="uk-UA"/>
        </w:rPr>
      </w:pPr>
    </w:p>
    <w:p w:rsidR="00390F3E" w:rsidRPr="00F03A45" w:rsidRDefault="00390F3E" w:rsidP="00390F3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рахунки за такими реквізитами</w:t>
      </w:r>
      <w:r w:rsidRPr="00F03A45">
        <w:rPr>
          <w:rFonts w:ascii="Times New Roman" w:hAnsi="Times New Roman"/>
          <w:sz w:val="24"/>
          <w:szCs w:val="24"/>
          <w:lang w:val="ru-RU"/>
        </w:rPr>
        <w:t>,</w:t>
      </w:r>
      <w:r w:rsidRPr="00F03A45">
        <w:rPr>
          <w:rFonts w:ascii="Times New Roman" w:hAnsi="Times New Roman"/>
          <w:sz w:val="24"/>
          <w:szCs w:val="24"/>
        </w:rPr>
        <w:t xml:space="preserve"> в національній валюті: </w:t>
      </w:r>
    </w:p>
    <w:p w:rsidR="00390F3E" w:rsidRPr="00303863" w:rsidRDefault="00390F3E" w:rsidP="00390F3E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03A45">
        <w:rPr>
          <w:rFonts w:ascii="Times New Roman" w:hAnsi="Times New Roman"/>
          <w:bCs/>
          <w:sz w:val="24"/>
          <w:szCs w:val="24"/>
        </w:rPr>
        <w:t xml:space="preserve">для перерахування </w:t>
      </w:r>
      <w:r w:rsidRPr="00303863">
        <w:rPr>
          <w:rFonts w:ascii="Times New Roman" w:hAnsi="Times New Roman"/>
          <w:bCs/>
          <w:sz w:val="24"/>
          <w:szCs w:val="24"/>
          <w:u w:val="single"/>
        </w:rPr>
        <w:t>реєстраційного</w:t>
      </w:r>
      <w:r w:rsidRPr="00303863">
        <w:rPr>
          <w:rFonts w:ascii="Times New Roman" w:hAnsi="Times New Roman"/>
          <w:bCs/>
          <w:sz w:val="24"/>
          <w:szCs w:val="24"/>
        </w:rPr>
        <w:t xml:space="preserve">  та </w:t>
      </w:r>
      <w:r w:rsidRPr="00303863">
        <w:rPr>
          <w:rFonts w:ascii="Times New Roman" w:hAnsi="Times New Roman"/>
          <w:bCs/>
          <w:sz w:val="24"/>
          <w:szCs w:val="24"/>
          <w:u w:val="single"/>
        </w:rPr>
        <w:t>гарантійного</w:t>
      </w:r>
      <w:r w:rsidRPr="00303863">
        <w:rPr>
          <w:rFonts w:ascii="Times New Roman" w:hAnsi="Times New Roman"/>
          <w:bCs/>
          <w:sz w:val="24"/>
          <w:szCs w:val="24"/>
        </w:rPr>
        <w:t xml:space="preserve"> внесків, а також для </w:t>
      </w:r>
      <w:r w:rsidRPr="00303863">
        <w:rPr>
          <w:rFonts w:ascii="Times New Roman" w:hAnsi="Times New Roman"/>
          <w:sz w:val="24"/>
          <w:szCs w:val="24"/>
          <w:lang w:eastAsia="uk-UA"/>
        </w:rPr>
        <w:t>проведення переможцем аукціону розрахунків за придбаний об'єкт</w:t>
      </w:r>
      <w:r w:rsidRPr="00303863">
        <w:rPr>
          <w:rFonts w:ascii="Times New Roman" w:hAnsi="Times New Roman"/>
          <w:bCs/>
          <w:sz w:val="24"/>
          <w:szCs w:val="24"/>
        </w:rPr>
        <w:t xml:space="preserve">: </w:t>
      </w:r>
    </w:p>
    <w:p w:rsidR="00303863" w:rsidRPr="004760F3" w:rsidRDefault="00303863" w:rsidP="00303863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>Код ЄДРПОУ: 37988155</w:t>
      </w:r>
    </w:p>
    <w:p w:rsidR="00303863" w:rsidRPr="004760F3" w:rsidRDefault="00303863" w:rsidP="00303863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Отримувач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: ГУК у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Дн-кій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обл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 xml:space="preserve">/ОТГ с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Васильк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/31030000</w:t>
      </w:r>
    </w:p>
    <w:p w:rsidR="00303863" w:rsidRPr="004760F3" w:rsidRDefault="00303863" w:rsidP="00303863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0F3">
        <w:rPr>
          <w:rFonts w:ascii="Times New Roman" w:hAnsi="Times New Roman"/>
          <w:b/>
          <w:bCs/>
          <w:sz w:val="24"/>
          <w:szCs w:val="24"/>
        </w:rPr>
        <w:t xml:space="preserve">Банк 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отримувача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: Казначейство України (</w:t>
      </w:r>
      <w:proofErr w:type="spellStart"/>
      <w:r w:rsidRPr="004760F3">
        <w:rPr>
          <w:rFonts w:ascii="Times New Roman" w:hAnsi="Times New Roman"/>
          <w:b/>
          <w:bCs/>
          <w:sz w:val="24"/>
          <w:szCs w:val="24"/>
        </w:rPr>
        <w:t>ел.адм.подат</w:t>
      </w:r>
      <w:proofErr w:type="spellEnd"/>
      <w:r w:rsidRPr="004760F3">
        <w:rPr>
          <w:rFonts w:ascii="Times New Roman" w:hAnsi="Times New Roman"/>
          <w:b/>
          <w:bCs/>
          <w:sz w:val="24"/>
          <w:szCs w:val="24"/>
        </w:rPr>
        <w:t>.)</w:t>
      </w:r>
    </w:p>
    <w:p w:rsidR="00390F3E" w:rsidRPr="00F03A45" w:rsidRDefault="00303863" w:rsidP="00390F3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760F3">
        <w:rPr>
          <w:rFonts w:ascii="Times New Roman" w:hAnsi="Times New Roman"/>
          <w:b/>
          <w:bCs/>
          <w:sz w:val="24"/>
          <w:szCs w:val="24"/>
        </w:rPr>
        <w:t xml:space="preserve">Рахунок № </w:t>
      </w:r>
      <w:r w:rsidRPr="004760F3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4760F3">
        <w:rPr>
          <w:rFonts w:ascii="Times New Roman" w:hAnsi="Times New Roman"/>
          <w:b/>
          <w:bCs/>
          <w:sz w:val="24"/>
          <w:szCs w:val="24"/>
        </w:rPr>
        <w:t>698999</w:t>
      </w:r>
      <w:r w:rsidRPr="00AE529D">
        <w:rPr>
          <w:rFonts w:ascii="Times New Roman" w:hAnsi="Times New Roman"/>
          <w:b/>
          <w:bCs/>
          <w:sz w:val="24"/>
          <w:szCs w:val="24"/>
        </w:rPr>
        <w:t>98</w:t>
      </w:r>
      <w:r w:rsidRPr="004760F3">
        <w:rPr>
          <w:rFonts w:ascii="Times New Roman" w:hAnsi="Times New Roman"/>
          <w:b/>
          <w:bCs/>
          <w:sz w:val="24"/>
          <w:szCs w:val="24"/>
        </w:rPr>
        <w:t>0314101905000004477</w:t>
      </w:r>
    </w:p>
    <w:p w:rsidR="00390F3E" w:rsidRPr="00F03A45" w:rsidRDefault="00390F3E" w:rsidP="00390F3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Посилання на сторінку офіційного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адміністратора Державного підприємства «ПРОЗОРРО.ПРОДАЖІ»,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внесків, та на якій є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5" w:history="1">
        <w:r w:rsidRPr="007641DB">
          <w:rPr>
            <w:rStyle w:val="a4"/>
            <w:rFonts w:ascii="Times New Roman" w:hAnsi="Times New Roman"/>
            <w:sz w:val="24"/>
            <w:szCs w:val="24"/>
          </w:rPr>
          <w:t>https://prozorro.sale/info/elektronni-ma</w:t>
        </w:r>
        <w:r w:rsidRPr="007641DB">
          <w:rPr>
            <w:rStyle w:val="a4"/>
            <w:rFonts w:ascii="Times New Roman" w:hAnsi="Times New Roman"/>
            <w:sz w:val="24"/>
            <w:szCs w:val="24"/>
            <w:lang w:val="en-US"/>
          </w:rPr>
          <w:t>j</w:t>
        </w:r>
        <w:r w:rsidRPr="007641DB">
          <w:rPr>
            <w:rStyle w:val="a4"/>
            <w:rFonts w:ascii="Times New Roman" w:hAnsi="Times New Roman"/>
            <w:sz w:val="24"/>
            <w:szCs w:val="24"/>
          </w:rPr>
          <w:t>danchiki-ets-prozorroprodazhi-cbd2</w:t>
        </w:r>
      </w:hyperlink>
    </w:p>
    <w:p w:rsidR="00390F3E" w:rsidRPr="00F03A45" w:rsidRDefault="00390F3E" w:rsidP="00390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0F3E" w:rsidRPr="00F03A45" w:rsidRDefault="00390F3E" w:rsidP="00390F3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Розмір плати за участь в електронному аукціоні, який підлягатиме внесенню учасником у разі визнання його переможцем електронного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 та визначення додаткових умов продажу, </w:t>
      </w:r>
      <w:r w:rsidRPr="00F03A45">
        <w:rPr>
          <w:rFonts w:ascii="Times New Roman" w:hAnsi="Times New Roman"/>
          <w:sz w:val="24"/>
          <w:szCs w:val="24"/>
        </w:rPr>
        <w:lastRenderedPageBreak/>
        <w:t xml:space="preserve">затвердженого постановою Кабінету Міністрів України від 10 травня 2018 р. 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 </w:t>
      </w:r>
    </w:p>
    <w:p w:rsidR="00390F3E" w:rsidRDefault="00390F3E" w:rsidP="00390F3E">
      <w:pPr>
        <w:pStyle w:val="a3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F3E" w:rsidRDefault="00390F3E" w:rsidP="00185071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03A45">
        <w:rPr>
          <w:rFonts w:ascii="Times New Roman" w:hAnsi="Times New Roman"/>
          <w:b/>
          <w:bCs/>
          <w:sz w:val="24"/>
          <w:szCs w:val="24"/>
        </w:rPr>
        <w:t>. Технічні реквізити інформаційного повідомлення</w:t>
      </w:r>
    </w:p>
    <w:p w:rsidR="00185071" w:rsidRPr="00F03A45" w:rsidRDefault="00185071" w:rsidP="00390F3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0F3E" w:rsidRPr="00B50E7C" w:rsidRDefault="00390F3E" w:rsidP="00390F3E">
      <w:pPr>
        <w:pStyle w:val="a5"/>
        <w:shd w:val="clear" w:color="auto" w:fill="FFFFFF"/>
        <w:spacing w:before="0" w:beforeAutospacing="0" w:after="180" w:afterAutospacing="0"/>
        <w:ind w:right="-1" w:firstLine="708"/>
        <w:jc w:val="both"/>
      </w:pPr>
      <w:r w:rsidRPr="00B50E7C">
        <w:t>Умови продажу об’єкта приватизації затверджені рішенням Васильківської селищної ради від 20.01.2021 № 172-4/</w:t>
      </w:r>
      <w:r w:rsidRPr="00B50E7C">
        <w:rPr>
          <w:lang w:val="en-US"/>
        </w:rPr>
        <w:t>V</w:t>
      </w:r>
      <w:r w:rsidRPr="00B50E7C">
        <w:t>І</w:t>
      </w:r>
      <w:r w:rsidRPr="00B50E7C">
        <w:rPr>
          <w:lang w:val="en-US"/>
        </w:rPr>
        <w:t>II</w:t>
      </w:r>
      <w:r w:rsidRPr="00B50E7C">
        <w:t xml:space="preserve"> «</w:t>
      </w:r>
      <w:r w:rsidRPr="00B50E7C">
        <w:rPr>
          <w:color w:val="000000" w:themeColor="text1"/>
        </w:rPr>
        <w:t>Про затвердження умов продажу об’єктів малої приватизації, які належать до комунальної власності Васильківської селищної ради</w:t>
      </w:r>
      <w:r w:rsidRPr="00B50E7C">
        <w:t>».</w:t>
      </w:r>
    </w:p>
    <w:p w:rsidR="00390F3E" w:rsidRPr="00F03A45" w:rsidRDefault="00390F3E" w:rsidP="00390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0F3E" w:rsidRPr="002033F2" w:rsidRDefault="00390F3E" w:rsidP="00390F3E">
      <w:pPr>
        <w:pStyle w:val="a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03A45">
        <w:rPr>
          <w:rFonts w:ascii="Times New Roman" w:hAnsi="Times New Roman"/>
          <w:b/>
          <w:bCs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bookmarkStart w:id="0" w:name="assetID"/>
      <w:r w:rsidR="00E24D4A" w:rsidRPr="00190933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190933" w:rsidRPr="00190933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"https://sale.uub.com.ua/asset/UA-AR-P-2020-09-08-000006-2" </w:instrText>
      </w:r>
      <w:r w:rsidR="00E24D4A" w:rsidRPr="0019093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190933" w:rsidRPr="00190933">
        <w:rPr>
          <w:rStyle w:val="a4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UA-AR-P-2020-09-08-000006-2</w:t>
      </w:r>
      <w:r w:rsidR="00E24D4A" w:rsidRPr="0019093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:rsidR="00390F3E" w:rsidRPr="00F03A45" w:rsidRDefault="00390F3E" w:rsidP="00390F3E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390F3E" w:rsidRPr="00F03A45" w:rsidRDefault="00390F3E" w:rsidP="00390F3E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F03A45">
        <w:rPr>
          <w:rFonts w:ascii="Times New Roman" w:hAnsi="Times New Roman"/>
          <w:sz w:val="24"/>
          <w:szCs w:val="24"/>
        </w:rPr>
        <w:t xml:space="preserve">Аукціони будуть проведені в електронній торговій системі «ПРОЗОРРО.ПРОДАЖІ» (адміністратор). Єдине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веб-сторінку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https://prozorro.sale/, на якій є посилання на </w:t>
      </w:r>
      <w:proofErr w:type="spellStart"/>
      <w:r w:rsidRPr="00F03A45">
        <w:rPr>
          <w:rFonts w:ascii="Times New Roman" w:hAnsi="Times New Roman"/>
          <w:sz w:val="24"/>
          <w:szCs w:val="24"/>
        </w:rPr>
        <w:t>веб-сторінки</w:t>
      </w:r>
      <w:proofErr w:type="spellEnd"/>
      <w:r w:rsidRPr="00F03A45"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договір.</w:t>
      </w: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jc w:val="both"/>
        <w:rPr>
          <w:rFonts w:eastAsia="Calibri"/>
          <w:lang w:val="uk-UA" w:eastAsia="en-US"/>
        </w:rPr>
      </w:pP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left="5103"/>
        <w:jc w:val="both"/>
        <w:rPr>
          <w:b/>
          <w:lang w:val="uk-UA"/>
        </w:rPr>
      </w:pPr>
      <w:r>
        <w:rPr>
          <w:rFonts w:eastAsia="Calibri"/>
          <w:lang w:val="uk-UA" w:eastAsia="en-US"/>
        </w:rPr>
        <w:t>Васильківська селищна рада</w:t>
      </w:r>
    </w:p>
    <w:p w:rsidR="00390F3E" w:rsidRPr="00F03A45" w:rsidRDefault="00390F3E" w:rsidP="00390F3E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ind w:firstLine="567"/>
        <w:jc w:val="both"/>
        <w:rPr>
          <w:b/>
          <w:lang w:val="uk-UA"/>
        </w:rPr>
      </w:pPr>
    </w:p>
    <w:p w:rsidR="00390F3E" w:rsidRPr="00AF6076" w:rsidRDefault="00390F3E" w:rsidP="00390F3E">
      <w:pPr>
        <w:rPr>
          <w:sz w:val="28"/>
          <w:szCs w:val="28"/>
          <w:lang w:val="uk-UA"/>
        </w:rPr>
      </w:pPr>
    </w:p>
    <w:p w:rsidR="00390F3E" w:rsidRDefault="00390F3E" w:rsidP="00390F3E"/>
    <w:p w:rsidR="004A6FD8" w:rsidRDefault="004A6FD8"/>
    <w:sectPr w:rsidR="004A6FD8" w:rsidSect="008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F3E"/>
    <w:rsid w:val="00003168"/>
    <w:rsid w:val="0000506F"/>
    <w:rsid w:val="00006FE7"/>
    <w:rsid w:val="00007552"/>
    <w:rsid w:val="000149C0"/>
    <w:rsid w:val="00016188"/>
    <w:rsid w:val="00021479"/>
    <w:rsid w:val="000227D3"/>
    <w:rsid w:val="000248A3"/>
    <w:rsid w:val="0003200F"/>
    <w:rsid w:val="00034F4F"/>
    <w:rsid w:val="00035FEF"/>
    <w:rsid w:val="00042F69"/>
    <w:rsid w:val="00043558"/>
    <w:rsid w:val="00045F53"/>
    <w:rsid w:val="0005087C"/>
    <w:rsid w:val="00051800"/>
    <w:rsid w:val="000533F8"/>
    <w:rsid w:val="000576E6"/>
    <w:rsid w:val="00061095"/>
    <w:rsid w:val="00062182"/>
    <w:rsid w:val="00062A0D"/>
    <w:rsid w:val="00064C0E"/>
    <w:rsid w:val="000657F9"/>
    <w:rsid w:val="00070D07"/>
    <w:rsid w:val="00070F8F"/>
    <w:rsid w:val="000742A7"/>
    <w:rsid w:val="0007461F"/>
    <w:rsid w:val="00074C0E"/>
    <w:rsid w:val="00074C92"/>
    <w:rsid w:val="00075271"/>
    <w:rsid w:val="000800B6"/>
    <w:rsid w:val="00080E37"/>
    <w:rsid w:val="00084987"/>
    <w:rsid w:val="00085BE2"/>
    <w:rsid w:val="00091A21"/>
    <w:rsid w:val="00094ECE"/>
    <w:rsid w:val="000966C8"/>
    <w:rsid w:val="00096DD7"/>
    <w:rsid w:val="000A10DF"/>
    <w:rsid w:val="000A2C50"/>
    <w:rsid w:val="000A5F46"/>
    <w:rsid w:val="000B4A59"/>
    <w:rsid w:val="000B6CBE"/>
    <w:rsid w:val="000C6D25"/>
    <w:rsid w:val="000C7640"/>
    <w:rsid w:val="000C7EAA"/>
    <w:rsid w:val="000E5106"/>
    <w:rsid w:val="000E5FF3"/>
    <w:rsid w:val="000F211B"/>
    <w:rsid w:val="000F2CB6"/>
    <w:rsid w:val="000F5B6B"/>
    <w:rsid w:val="000F6868"/>
    <w:rsid w:val="00104B75"/>
    <w:rsid w:val="00110B71"/>
    <w:rsid w:val="00113473"/>
    <w:rsid w:val="001222C2"/>
    <w:rsid w:val="0012626F"/>
    <w:rsid w:val="00126C47"/>
    <w:rsid w:val="00130E16"/>
    <w:rsid w:val="00145C5E"/>
    <w:rsid w:val="00146594"/>
    <w:rsid w:val="001530C2"/>
    <w:rsid w:val="00156981"/>
    <w:rsid w:val="00161225"/>
    <w:rsid w:val="00162A90"/>
    <w:rsid w:val="001719AA"/>
    <w:rsid w:val="00173E8C"/>
    <w:rsid w:val="0018274A"/>
    <w:rsid w:val="00185071"/>
    <w:rsid w:val="001858BC"/>
    <w:rsid w:val="0019075A"/>
    <w:rsid w:val="00190933"/>
    <w:rsid w:val="00190D76"/>
    <w:rsid w:val="0019328A"/>
    <w:rsid w:val="00193A0F"/>
    <w:rsid w:val="001A103E"/>
    <w:rsid w:val="001A2544"/>
    <w:rsid w:val="001A7884"/>
    <w:rsid w:val="001B15F6"/>
    <w:rsid w:val="001B1F0B"/>
    <w:rsid w:val="001B2B4A"/>
    <w:rsid w:val="001B6D48"/>
    <w:rsid w:val="001C2DF0"/>
    <w:rsid w:val="001C32BD"/>
    <w:rsid w:val="001C4C4D"/>
    <w:rsid w:val="001D52E3"/>
    <w:rsid w:val="001D7DB1"/>
    <w:rsid w:val="001E4AD4"/>
    <w:rsid w:val="001E5B55"/>
    <w:rsid w:val="001E6AC8"/>
    <w:rsid w:val="001F0944"/>
    <w:rsid w:val="001F48A2"/>
    <w:rsid w:val="001F6365"/>
    <w:rsid w:val="002033F2"/>
    <w:rsid w:val="0020674A"/>
    <w:rsid w:val="00212851"/>
    <w:rsid w:val="0022102A"/>
    <w:rsid w:val="00221259"/>
    <w:rsid w:val="00221320"/>
    <w:rsid w:val="0023738E"/>
    <w:rsid w:val="0024436F"/>
    <w:rsid w:val="00244B05"/>
    <w:rsid w:val="00250A1B"/>
    <w:rsid w:val="00251486"/>
    <w:rsid w:val="00251AB4"/>
    <w:rsid w:val="002574D4"/>
    <w:rsid w:val="00264C8A"/>
    <w:rsid w:val="0026519C"/>
    <w:rsid w:val="00265722"/>
    <w:rsid w:val="00267CF9"/>
    <w:rsid w:val="002708B4"/>
    <w:rsid w:val="00283AC7"/>
    <w:rsid w:val="00284EFD"/>
    <w:rsid w:val="00287306"/>
    <w:rsid w:val="00290744"/>
    <w:rsid w:val="002A1F46"/>
    <w:rsid w:val="002A63F8"/>
    <w:rsid w:val="002A6503"/>
    <w:rsid w:val="002A722E"/>
    <w:rsid w:val="002B47ED"/>
    <w:rsid w:val="002C0D2F"/>
    <w:rsid w:val="002C6F07"/>
    <w:rsid w:val="002D10D3"/>
    <w:rsid w:val="002D47DD"/>
    <w:rsid w:val="002D4E62"/>
    <w:rsid w:val="002D5102"/>
    <w:rsid w:val="002E3790"/>
    <w:rsid w:val="002E3877"/>
    <w:rsid w:val="00303863"/>
    <w:rsid w:val="0030587C"/>
    <w:rsid w:val="00305F4E"/>
    <w:rsid w:val="00306ADC"/>
    <w:rsid w:val="00321997"/>
    <w:rsid w:val="003272D0"/>
    <w:rsid w:val="003279DD"/>
    <w:rsid w:val="00331686"/>
    <w:rsid w:val="00331BA3"/>
    <w:rsid w:val="00340E80"/>
    <w:rsid w:val="0034233E"/>
    <w:rsid w:val="00354C6B"/>
    <w:rsid w:val="00355408"/>
    <w:rsid w:val="00355AE4"/>
    <w:rsid w:val="003606EC"/>
    <w:rsid w:val="00361962"/>
    <w:rsid w:val="00365F27"/>
    <w:rsid w:val="00370B75"/>
    <w:rsid w:val="0037386F"/>
    <w:rsid w:val="0038407D"/>
    <w:rsid w:val="00385C30"/>
    <w:rsid w:val="003902F3"/>
    <w:rsid w:val="00390F3E"/>
    <w:rsid w:val="00392CC3"/>
    <w:rsid w:val="0039325E"/>
    <w:rsid w:val="003A0264"/>
    <w:rsid w:val="003A02F5"/>
    <w:rsid w:val="003A4779"/>
    <w:rsid w:val="003B10D1"/>
    <w:rsid w:val="003B123F"/>
    <w:rsid w:val="003B3332"/>
    <w:rsid w:val="003B511B"/>
    <w:rsid w:val="003B75A9"/>
    <w:rsid w:val="003C1EB8"/>
    <w:rsid w:val="003D0084"/>
    <w:rsid w:val="003D1D9D"/>
    <w:rsid w:val="003D211F"/>
    <w:rsid w:val="003D28A4"/>
    <w:rsid w:val="003D54A6"/>
    <w:rsid w:val="003E0B23"/>
    <w:rsid w:val="003E0B46"/>
    <w:rsid w:val="003E1CC6"/>
    <w:rsid w:val="003E7AE6"/>
    <w:rsid w:val="003F151C"/>
    <w:rsid w:val="003F1B4B"/>
    <w:rsid w:val="003F418F"/>
    <w:rsid w:val="00401B6E"/>
    <w:rsid w:val="00402EE4"/>
    <w:rsid w:val="004041EF"/>
    <w:rsid w:val="00426BE9"/>
    <w:rsid w:val="00426F2A"/>
    <w:rsid w:val="00430F56"/>
    <w:rsid w:val="00431582"/>
    <w:rsid w:val="00431AB6"/>
    <w:rsid w:val="00433296"/>
    <w:rsid w:val="00436422"/>
    <w:rsid w:val="00441477"/>
    <w:rsid w:val="004423F6"/>
    <w:rsid w:val="004437CF"/>
    <w:rsid w:val="004452FF"/>
    <w:rsid w:val="004503B2"/>
    <w:rsid w:val="0045151C"/>
    <w:rsid w:val="00454E66"/>
    <w:rsid w:val="00460B91"/>
    <w:rsid w:val="004615FC"/>
    <w:rsid w:val="004631D3"/>
    <w:rsid w:val="00464EA6"/>
    <w:rsid w:val="00465161"/>
    <w:rsid w:val="00465547"/>
    <w:rsid w:val="0046653C"/>
    <w:rsid w:val="00466DED"/>
    <w:rsid w:val="0047018F"/>
    <w:rsid w:val="0048732E"/>
    <w:rsid w:val="00491F47"/>
    <w:rsid w:val="004961BC"/>
    <w:rsid w:val="0049735B"/>
    <w:rsid w:val="004A0032"/>
    <w:rsid w:val="004A0372"/>
    <w:rsid w:val="004A6FD8"/>
    <w:rsid w:val="004B1BC9"/>
    <w:rsid w:val="004B2357"/>
    <w:rsid w:val="004B3CB1"/>
    <w:rsid w:val="004B44C3"/>
    <w:rsid w:val="004B6145"/>
    <w:rsid w:val="004B762D"/>
    <w:rsid w:val="004C416F"/>
    <w:rsid w:val="004D2B51"/>
    <w:rsid w:val="004E2841"/>
    <w:rsid w:val="004F151B"/>
    <w:rsid w:val="004F3512"/>
    <w:rsid w:val="004F6710"/>
    <w:rsid w:val="005015E9"/>
    <w:rsid w:val="0051162A"/>
    <w:rsid w:val="005121D4"/>
    <w:rsid w:val="0051595C"/>
    <w:rsid w:val="00521312"/>
    <w:rsid w:val="005259DD"/>
    <w:rsid w:val="0052764C"/>
    <w:rsid w:val="00532F28"/>
    <w:rsid w:val="00540518"/>
    <w:rsid w:val="0054313C"/>
    <w:rsid w:val="005438D2"/>
    <w:rsid w:val="005521C1"/>
    <w:rsid w:val="00557AE3"/>
    <w:rsid w:val="00562943"/>
    <w:rsid w:val="0056623E"/>
    <w:rsid w:val="005674F0"/>
    <w:rsid w:val="00583B75"/>
    <w:rsid w:val="00595F38"/>
    <w:rsid w:val="005A3C3F"/>
    <w:rsid w:val="005B47F0"/>
    <w:rsid w:val="005B5A8E"/>
    <w:rsid w:val="005C35CE"/>
    <w:rsid w:val="005C7F93"/>
    <w:rsid w:val="005E6C4A"/>
    <w:rsid w:val="005F0EE0"/>
    <w:rsid w:val="005F198E"/>
    <w:rsid w:val="005F28B2"/>
    <w:rsid w:val="005F4331"/>
    <w:rsid w:val="005F6F37"/>
    <w:rsid w:val="00600B20"/>
    <w:rsid w:val="00610277"/>
    <w:rsid w:val="006144F6"/>
    <w:rsid w:val="00614A64"/>
    <w:rsid w:val="00627A5E"/>
    <w:rsid w:val="006409D6"/>
    <w:rsid w:val="00641DF4"/>
    <w:rsid w:val="006422CC"/>
    <w:rsid w:val="00642391"/>
    <w:rsid w:val="00647252"/>
    <w:rsid w:val="006521BD"/>
    <w:rsid w:val="00652627"/>
    <w:rsid w:val="00652AEC"/>
    <w:rsid w:val="00654DE0"/>
    <w:rsid w:val="0065507C"/>
    <w:rsid w:val="006644C7"/>
    <w:rsid w:val="00666491"/>
    <w:rsid w:val="006668E6"/>
    <w:rsid w:val="0066730B"/>
    <w:rsid w:val="00672385"/>
    <w:rsid w:val="006740B3"/>
    <w:rsid w:val="00677ADA"/>
    <w:rsid w:val="0068474B"/>
    <w:rsid w:val="00686E68"/>
    <w:rsid w:val="00686FC6"/>
    <w:rsid w:val="00690513"/>
    <w:rsid w:val="006906B0"/>
    <w:rsid w:val="0069181E"/>
    <w:rsid w:val="0069326C"/>
    <w:rsid w:val="006A0C1A"/>
    <w:rsid w:val="006A39F8"/>
    <w:rsid w:val="006B503D"/>
    <w:rsid w:val="006B653E"/>
    <w:rsid w:val="006C44CF"/>
    <w:rsid w:val="006D230B"/>
    <w:rsid w:val="006E01BA"/>
    <w:rsid w:val="006E2124"/>
    <w:rsid w:val="006E7F00"/>
    <w:rsid w:val="006F2C06"/>
    <w:rsid w:val="006F575E"/>
    <w:rsid w:val="00700129"/>
    <w:rsid w:val="007031BD"/>
    <w:rsid w:val="0071043C"/>
    <w:rsid w:val="007135FA"/>
    <w:rsid w:val="00714510"/>
    <w:rsid w:val="007226A5"/>
    <w:rsid w:val="00735B30"/>
    <w:rsid w:val="007466AD"/>
    <w:rsid w:val="00752D08"/>
    <w:rsid w:val="00756565"/>
    <w:rsid w:val="00761DBF"/>
    <w:rsid w:val="007746AE"/>
    <w:rsid w:val="00774CFC"/>
    <w:rsid w:val="00777043"/>
    <w:rsid w:val="00780894"/>
    <w:rsid w:val="00781AA6"/>
    <w:rsid w:val="0078378E"/>
    <w:rsid w:val="00784D1F"/>
    <w:rsid w:val="00791626"/>
    <w:rsid w:val="00792A97"/>
    <w:rsid w:val="007940A5"/>
    <w:rsid w:val="00796015"/>
    <w:rsid w:val="007A43F2"/>
    <w:rsid w:val="007A4C82"/>
    <w:rsid w:val="007B0A75"/>
    <w:rsid w:val="007C5DE7"/>
    <w:rsid w:val="007D2594"/>
    <w:rsid w:val="007D3E49"/>
    <w:rsid w:val="007D660C"/>
    <w:rsid w:val="007D6C3B"/>
    <w:rsid w:val="007E4E58"/>
    <w:rsid w:val="007F2814"/>
    <w:rsid w:val="007F63F2"/>
    <w:rsid w:val="007F7A2B"/>
    <w:rsid w:val="00805AF4"/>
    <w:rsid w:val="00811742"/>
    <w:rsid w:val="00816FA5"/>
    <w:rsid w:val="00817ECA"/>
    <w:rsid w:val="0082182C"/>
    <w:rsid w:val="00821DD7"/>
    <w:rsid w:val="00826C0A"/>
    <w:rsid w:val="008315C0"/>
    <w:rsid w:val="008331E8"/>
    <w:rsid w:val="0083771D"/>
    <w:rsid w:val="008420AA"/>
    <w:rsid w:val="008517D4"/>
    <w:rsid w:val="00856D06"/>
    <w:rsid w:val="00857344"/>
    <w:rsid w:val="00864708"/>
    <w:rsid w:val="00866E9E"/>
    <w:rsid w:val="0087645E"/>
    <w:rsid w:val="00877CD1"/>
    <w:rsid w:val="00882EB0"/>
    <w:rsid w:val="00892D06"/>
    <w:rsid w:val="00894279"/>
    <w:rsid w:val="008952C7"/>
    <w:rsid w:val="008963E7"/>
    <w:rsid w:val="008A4DFC"/>
    <w:rsid w:val="008A63A4"/>
    <w:rsid w:val="008A6CFC"/>
    <w:rsid w:val="008B389C"/>
    <w:rsid w:val="008B4AED"/>
    <w:rsid w:val="008B4DD7"/>
    <w:rsid w:val="008B6166"/>
    <w:rsid w:val="008C1917"/>
    <w:rsid w:val="008D1C2F"/>
    <w:rsid w:val="008D73BD"/>
    <w:rsid w:val="008E00E1"/>
    <w:rsid w:val="008E382F"/>
    <w:rsid w:val="008F4E78"/>
    <w:rsid w:val="00917998"/>
    <w:rsid w:val="00922312"/>
    <w:rsid w:val="0092403F"/>
    <w:rsid w:val="009249B6"/>
    <w:rsid w:val="00924E2B"/>
    <w:rsid w:val="00925577"/>
    <w:rsid w:val="00931953"/>
    <w:rsid w:val="00932E0A"/>
    <w:rsid w:val="00933C33"/>
    <w:rsid w:val="009346A1"/>
    <w:rsid w:val="009462D6"/>
    <w:rsid w:val="00955263"/>
    <w:rsid w:val="00955F5D"/>
    <w:rsid w:val="009621F4"/>
    <w:rsid w:val="00965509"/>
    <w:rsid w:val="00971259"/>
    <w:rsid w:val="0097311C"/>
    <w:rsid w:val="00975469"/>
    <w:rsid w:val="009759E3"/>
    <w:rsid w:val="0097605F"/>
    <w:rsid w:val="00984764"/>
    <w:rsid w:val="009978C3"/>
    <w:rsid w:val="009A3966"/>
    <w:rsid w:val="009B0C0C"/>
    <w:rsid w:val="009B20AD"/>
    <w:rsid w:val="009B7CE8"/>
    <w:rsid w:val="009C2141"/>
    <w:rsid w:val="009C41F9"/>
    <w:rsid w:val="009C4AF8"/>
    <w:rsid w:val="009C6073"/>
    <w:rsid w:val="009D4010"/>
    <w:rsid w:val="009D4E4F"/>
    <w:rsid w:val="009D6DE4"/>
    <w:rsid w:val="009D7A8B"/>
    <w:rsid w:val="009E0065"/>
    <w:rsid w:val="009E4629"/>
    <w:rsid w:val="009E56FC"/>
    <w:rsid w:val="009E6D41"/>
    <w:rsid w:val="009F38E7"/>
    <w:rsid w:val="009F394C"/>
    <w:rsid w:val="009F442D"/>
    <w:rsid w:val="009F4688"/>
    <w:rsid w:val="009F6805"/>
    <w:rsid w:val="00A1234B"/>
    <w:rsid w:val="00A15626"/>
    <w:rsid w:val="00A157E7"/>
    <w:rsid w:val="00A16E9D"/>
    <w:rsid w:val="00A246D1"/>
    <w:rsid w:val="00A27C0C"/>
    <w:rsid w:val="00A31431"/>
    <w:rsid w:val="00A323C0"/>
    <w:rsid w:val="00A32701"/>
    <w:rsid w:val="00A443A9"/>
    <w:rsid w:val="00A4440E"/>
    <w:rsid w:val="00A57C8A"/>
    <w:rsid w:val="00A6250B"/>
    <w:rsid w:val="00A715BE"/>
    <w:rsid w:val="00A73201"/>
    <w:rsid w:val="00A76FE4"/>
    <w:rsid w:val="00A8114C"/>
    <w:rsid w:val="00A82D0A"/>
    <w:rsid w:val="00A84BCB"/>
    <w:rsid w:val="00A85967"/>
    <w:rsid w:val="00A94458"/>
    <w:rsid w:val="00AA0C89"/>
    <w:rsid w:val="00AA2CE0"/>
    <w:rsid w:val="00AA419E"/>
    <w:rsid w:val="00AA463C"/>
    <w:rsid w:val="00AB01E0"/>
    <w:rsid w:val="00AB2D98"/>
    <w:rsid w:val="00AB70BA"/>
    <w:rsid w:val="00AC14B0"/>
    <w:rsid w:val="00AC6F39"/>
    <w:rsid w:val="00AD09BF"/>
    <w:rsid w:val="00AD7657"/>
    <w:rsid w:val="00AD7ED2"/>
    <w:rsid w:val="00AE3F99"/>
    <w:rsid w:val="00AE666B"/>
    <w:rsid w:val="00AE7BE3"/>
    <w:rsid w:val="00AF139D"/>
    <w:rsid w:val="00AF3CC3"/>
    <w:rsid w:val="00AF7053"/>
    <w:rsid w:val="00B04BD5"/>
    <w:rsid w:val="00B116D3"/>
    <w:rsid w:val="00B16697"/>
    <w:rsid w:val="00B17B19"/>
    <w:rsid w:val="00B2489A"/>
    <w:rsid w:val="00B321FF"/>
    <w:rsid w:val="00B354E8"/>
    <w:rsid w:val="00B362BA"/>
    <w:rsid w:val="00B41FCF"/>
    <w:rsid w:val="00B421C0"/>
    <w:rsid w:val="00B43EE2"/>
    <w:rsid w:val="00B4564B"/>
    <w:rsid w:val="00B45A2C"/>
    <w:rsid w:val="00B465F8"/>
    <w:rsid w:val="00B510FA"/>
    <w:rsid w:val="00B55C01"/>
    <w:rsid w:val="00B55EB6"/>
    <w:rsid w:val="00B57994"/>
    <w:rsid w:val="00B60638"/>
    <w:rsid w:val="00B6208D"/>
    <w:rsid w:val="00B634AA"/>
    <w:rsid w:val="00B67921"/>
    <w:rsid w:val="00B67988"/>
    <w:rsid w:val="00B7521D"/>
    <w:rsid w:val="00B80E65"/>
    <w:rsid w:val="00BB354C"/>
    <w:rsid w:val="00BB6C39"/>
    <w:rsid w:val="00BC7032"/>
    <w:rsid w:val="00BD2169"/>
    <w:rsid w:val="00BD4227"/>
    <w:rsid w:val="00BD59E4"/>
    <w:rsid w:val="00BE13C8"/>
    <w:rsid w:val="00BE64DE"/>
    <w:rsid w:val="00BE7BBC"/>
    <w:rsid w:val="00BF3F96"/>
    <w:rsid w:val="00BF522E"/>
    <w:rsid w:val="00BF692A"/>
    <w:rsid w:val="00C036FF"/>
    <w:rsid w:val="00C045B9"/>
    <w:rsid w:val="00C05677"/>
    <w:rsid w:val="00C066E5"/>
    <w:rsid w:val="00C074C5"/>
    <w:rsid w:val="00C11B12"/>
    <w:rsid w:val="00C14352"/>
    <w:rsid w:val="00C14AA4"/>
    <w:rsid w:val="00C1744B"/>
    <w:rsid w:val="00C17C5B"/>
    <w:rsid w:val="00C31E45"/>
    <w:rsid w:val="00C32642"/>
    <w:rsid w:val="00C450AD"/>
    <w:rsid w:val="00C521BD"/>
    <w:rsid w:val="00C567F0"/>
    <w:rsid w:val="00C704E5"/>
    <w:rsid w:val="00C705A3"/>
    <w:rsid w:val="00C75F9D"/>
    <w:rsid w:val="00C81E77"/>
    <w:rsid w:val="00C83C94"/>
    <w:rsid w:val="00C87925"/>
    <w:rsid w:val="00C87E11"/>
    <w:rsid w:val="00C91B87"/>
    <w:rsid w:val="00CB1AB1"/>
    <w:rsid w:val="00CB6147"/>
    <w:rsid w:val="00CD144C"/>
    <w:rsid w:val="00CD5026"/>
    <w:rsid w:val="00CD76EC"/>
    <w:rsid w:val="00CE1707"/>
    <w:rsid w:val="00CE2D69"/>
    <w:rsid w:val="00CE5FDE"/>
    <w:rsid w:val="00CF0BBD"/>
    <w:rsid w:val="00CF1A37"/>
    <w:rsid w:val="00CF669F"/>
    <w:rsid w:val="00D04633"/>
    <w:rsid w:val="00D0714D"/>
    <w:rsid w:val="00D1137B"/>
    <w:rsid w:val="00D11660"/>
    <w:rsid w:val="00D1268A"/>
    <w:rsid w:val="00D13709"/>
    <w:rsid w:val="00D14C53"/>
    <w:rsid w:val="00D17CAE"/>
    <w:rsid w:val="00D217D6"/>
    <w:rsid w:val="00D25B1F"/>
    <w:rsid w:val="00D270E1"/>
    <w:rsid w:val="00D34988"/>
    <w:rsid w:val="00D4098D"/>
    <w:rsid w:val="00D41904"/>
    <w:rsid w:val="00D466AB"/>
    <w:rsid w:val="00D47E85"/>
    <w:rsid w:val="00D5311D"/>
    <w:rsid w:val="00D54DCF"/>
    <w:rsid w:val="00D60573"/>
    <w:rsid w:val="00D62E5B"/>
    <w:rsid w:val="00D65F8A"/>
    <w:rsid w:val="00D73719"/>
    <w:rsid w:val="00D74862"/>
    <w:rsid w:val="00D76264"/>
    <w:rsid w:val="00D7767A"/>
    <w:rsid w:val="00D858F7"/>
    <w:rsid w:val="00D9322C"/>
    <w:rsid w:val="00D97324"/>
    <w:rsid w:val="00DB00DC"/>
    <w:rsid w:val="00DB1C76"/>
    <w:rsid w:val="00DB2FC5"/>
    <w:rsid w:val="00DB46F2"/>
    <w:rsid w:val="00DB70F0"/>
    <w:rsid w:val="00DC43A3"/>
    <w:rsid w:val="00DD0026"/>
    <w:rsid w:val="00DE69D2"/>
    <w:rsid w:val="00DF2AF6"/>
    <w:rsid w:val="00DF59C6"/>
    <w:rsid w:val="00E0271D"/>
    <w:rsid w:val="00E06A62"/>
    <w:rsid w:val="00E06B96"/>
    <w:rsid w:val="00E15801"/>
    <w:rsid w:val="00E20AC5"/>
    <w:rsid w:val="00E2140C"/>
    <w:rsid w:val="00E24D4A"/>
    <w:rsid w:val="00E27826"/>
    <w:rsid w:val="00E3209A"/>
    <w:rsid w:val="00E4451C"/>
    <w:rsid w:val="00E50474"/>
    <w:rsid w:val="00E50FC3"/>
    <w:rsid w:val="00E53ACB"/>
    <w:rsid w:val="00E61F10"/>
    <w:rsid w:val="00E6358B"/>
    <w:rsid w:val="00E65F42"/>
    <w:rsid w:val="00E662EC"/>
    <w:rsid w:val="00E67B08"/>
    <w:rsid w:val="00E70730"/>
    <w:rsid w:val="00E73EB1"/>
    <w:rsid w:val="00E7573F"/>
    <w:rsid w:val="00E77AD9"/>
    <w:rsid w:val="00E85309"/>
    <w:rsid w:val="00E87580"/>
    <w:rsid w:val="00E9062C"/>
    <w:rsid w:val="00E90962"/>
    <w:rsid w:val="00E91F14"/>
    <w:rsid w:val="00E93FED"/>
    <w:rsid w:val="00E9492A"/>
    <w:rsid w:val="00E953FE"/>
    <w:rsid w:val="00E96C30"/>
    <w:rsid w:val="00EA25DE"/>
    <w:rsid w:val="00EA37A5"/>
    <w:rsid w:val="00EC0B35"/>
    <w:rsid w:val="00EC42A1"/>
    <w:rsid w:val="00ED3009"/>
    <w:rsid w:val="00ED3CAA"/>
    <w:rsid w:val="00ED3EC2"/>
    <w:rsid w:val="00EE7437"/>
    <w:rsid w:val="00EF14ED"/>
    <w:rsid w:val="00EF2344"/>
    <w:rsid w:val="00EF4C77"/>
    <w:rsid w:val="00EF6AC8"/>
    <w:rsid w:val="00F04599"/>
    <w:rsid w:val="00F07170"/>
    <w:rsid w:val="00F13B4E"/>
    <w:rsid w:val="00F2655E"/>
    <w:rsid w:val="00F306EC"/>
    <w:rsid w:val="00F30C57"/>
    <w:rsid w:val="00F35971"/>
    <w:rsid w:val="00F36661"/>
    <w:rsid w:val="00F36F62"/>
    <w:rsid w:val="00F43BA6"/>
    <w:rsid w:val="00F46E16"/>
    <w:rsid w:val="00F474FA"/>
    <w:rsid w:val="00F47514"/>
    <w:rsid w:val="00F51CFD"/>
    <w:rsid w:val="00F629F1"/>
    <w:rsid w:val="00F66E27"/>
    <w:rsid w:val="00F7238D"/>
    <w:rsid w:val="00F73104"/>
    <w:rsid w:val="00F9206E"/>
    <w:rsid w:val="00FB0842"/>
    <w:rsid w:val="00FB0CD0"/>
    <w:rsid w:val="00FB5CE3"/>
    <w:rsid w:val="00FB6E95"/>
    <w:rsid w:val="00FC1721"/>
    <w:rsid w:val="00FD4332"/>
    <w:rsid w:val="00FD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E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F3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390F3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0F3E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qFormat/>
    <w:rsid w:val="00390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mailto:info@vasilkivska.otg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1133</Words>
  <Characters>6461</Characters>
  <Application>Microsoft Office Word</Application>
  <DocSecurity>0</DocSecurity>
  <Lines>53</Lines>
  <Paragraphs>15</Paragraphs>
  <ScaleCrop>false</ScaleCrop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2021-01-26T14:41:00Z</dcterms:created>
  <dcterms:modified xsi:type="dcterms:W3CDTF">2021-01-28T09:58:00Z</dcterms:modified>
</cp:coreProperties>
</file>