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Групи інвентарних об'єктів, що знаходяться за адресою: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вул. Партизанська, 1/3, м. Покров, Дніпропетровська обл.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b w:val="false"/>
          <w:bCs w:val="false"/>
          <w:color w:val="000000"/>
          <w:sz w:val="22"/>
          <w:szCs w:val="22"/>
        </w:rPr>
        <w:t>Груп</w:t>
      </w:r>
      <w:r>
        <w:rPr>
          <w:b w:val="false"/>
          <w:bCs w:val="false"/>
          <w:color w:val="000000"/>
          <w:sz w:val="22"/>
          <w:szCs w:val="22"/>
        </w:rPr>
        <w:t>а</w:t>
      </w:r>
      <w:r>
        <w:rPr>
          <w:b w:val="false"/>
          <w:bCs w:val="false"/>
          <w:color w:val="000000"/>
          <w:sz w:val="22"/>
          <w:szCs w:val="22"/>
        </w:rPr>
        <w:t xml:space="preserve"> інвентарних об'єктів, що знаходяться за адресою: вул. Партизанська, 1/3, м. Покров, Дніпропетровська обл.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Партизанська, будинок 1/3.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pacing w:val="-1"/>
          <w:sz w:val="22"/>
          <w:szCs w:val="22"/>
        </w:rPr>
        <w:t>Група інвентарних об'єктів у складі:</w:t>
      </w:r>
    </w:p>
    <w:tbl>
      <w:tblPr>
        <w:tblW w:w="9750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223"/>
        <w:gridCol w:w="965"/>
        <w:gridCol w:w="499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both"/>
              <w:rPr/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Інв.№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Склад майна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rPr/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Зовнішньомайданчикові мережі електричн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03001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 підземні електричні комунікації під бетонною площадкою проммайданчика (опори ж/бетоні - 3 шт, кабель ААГЗх16 довжина 140м, глибина 0.7м). Технічний стан об'єкту: в робочому стані.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Внутрішньомайданчикові мережі електричні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03002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підземні електричні комунікації під бетонною площадкою проммайданчика (кабелі комплексної поставки, кабелі зовнішнього освітлення промплощадки, кабель вводу ААб 3х120 довжина 270м, глибина прокладки 1м)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Проммайданчик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01948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площа 2750 кв.м., бетонний шар, асфальтний шар.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Стаціонарна система електрозабезпечення та керування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07900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шафа з лічильником, розподільна шафа з автоматами. Технічний стан об'єкту: в неробочому стані.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Благоустрій (огородження)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01947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 xml:space="preserve">Склад майна: сітка Рабиця на рамці з кута на металевих опорах - 33 шт. </w:t>
            </w:r>
          </w:p>
          <w:p>
            <w:pPr>
              <w:pStyle w:val="Normal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Технічний стан об'єкту: в задовільному стані.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both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Рампа заправочна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21659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стойки рампи заправної 10 шт (шланги заправні, головка заправна, кран шаровий, стойка).</w:t>
            </w:r>
          </w:p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Технічний стан об'єкту: демонтовано, в неробочому стані, розібрана.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Колонка заправки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21658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максимальний тиск 24.5 МПа, живлення 220В ,частота 50ГЦ.</w:t>
            </w:r>
          </w:p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Технічний стан об'єкту: демонтовано, в неробочому стані.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8" w:leader="none"/>
              </w:tabs>
              <w:ind w:left="-108" w:right="175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both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Блок акумуляторний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7901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контейнер, балони - 20 шт, блок управління, колектор.</w:t>
            </w:r>
          </w:p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Технічний стан об'єкту: демонтований, частково розукомплектований, в неробочому стані.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18" w:leader="none"/>
              </w:tabs>
              <w:ind w:left="-108" w:right="175" w:hanging="0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423" w:hanging="0"/>
              <w:jc w:val="left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Блок вхідних кранів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21660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Склад майна: блок електронний, каркас, криша, панель передня, кран шаровий, клавіатура та індикація, кнопка "стоп", лічильник газу, манометр, вентиль продувочний, датчик тиску.</w:t>
            </w:r>
          </w:p>
          <w:p>
            <w:pPr>
              <w:pStyle w:val="Normal"/>
              <w:rPr/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 xml:space="preserve">Технічний стан об'єкту: демонтовано, </w:t>
            </w:r>
          </w:p>
          <w:p>
            <w:pPr>
              <w:pStyle w:val="Normal"/>
              <w:rPr/>
            </w:pPr>
            <w:r>
              <w:rPr>
                <w:rFonts w:ascii="Times New Roman Cyr" w:hAnsi="Times New Roman Cyr"/>
                <w:color w:val="000000"/>
                <w:sz w:val="22"/>
                <w:szCs w:val="22"/>
                <w:lang w:val="uk-UA"/>
              </w:rPr>
              <w:t>в задовільному стані.</w:t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bookmarkStart w:id="0" w:name="__DdeLink__1048_225032694"/>
      <w:bookmarkEnd w:id="0"/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jc w:val="both"/>
        <w:rPr/>
      </w:pPr>
      <w:r>
        <w:rPr>
          <w:b/>
          <w:bCs/>
          <w:color w:val="000000"/>
          <w:sz w:val="22"/>
          <w:szCs w:val="22"/>
        </w:rPr>
        <w:t>Інформація про балансоутримувача</w:t>
      </w:r>
      <w:r>
        <w:rPr>
          <w:color w:val="000000"/>
          <w:sz w:val="22"/>
          <w:szCs w:val="22"/>
        </w:rPr>
        <w:t xml:space="preserve"> (найменування, його місцезнаходження і контактні дані): Управління житлово-комунального господарства та будівництва виконавчого комітету Покровської міської ради, код за ЄДРПОУ 34611037;</w:t>
      </w:r>
      <w:r>
        <w:rPr>
          <w:color w:val="000000"/>
          <w:sz w:val="22"/>
          <w:szCs w:val="22"/>
        </w:rPr>
        <w:t xml:space="preserve"> 53300, Дніпропетровська область, місто Покров, вул. Центральна, 48; тел. +380566744843, e-mail: uzkh@pokrov-mr.gov.ua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травня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</w:t>
      </w:r>
      <w:r>
        <w:rPr>
          <w:color w:val="000000"/>
          <w:sz w:val="22"/>
          <w:szCs w:val="22"/>
        </w:rPr>
        <w:t xml:space="preserve">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</w:t>
      </w:r>
      <w:r>
        <w:rPr>
          <w:color w:val="000000"/>
          <w:sz w:val="22"/>
          <w:szCs w:val="22"/>
        </w:rPr>
        <w:t>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78 867,69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- 39 433,85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39 433,85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7 886,77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3 943, 39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3 943, 39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Найменування установи (банку, казначейства), її місцезнаходження т</w:t>
      </w:r>
      <w:r>
        <w:rPr>
          <w:b/>
          <w:bCs/>
          <w:color w:val="000000"/>
          <w:sz w:val="22"/>
          <w:szCs w:val="22"/>
        </w:rPr>
        <w:t xml:space="preserve">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2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3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4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.2019  р. № </w:t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 xml:space="preserve"> «Про затвердження умов продажу об’єктів малої приватизації комунальної власності територіальної громади міста Покров — групи інвентарних об'єктів, розташованих по вул. Партизанська, 1/3»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UA-AR-P-2019-04-04-000008-2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Період між аукціоном з</w:t>
      </w:r>
      <w:r>
        <w:rPr>
          <w:b/>
          <w:color w:val="000000"/>
          <w:sz w:val="22"/>
          <w:szCs w:val="22"/>
        </w:rPr>
        <w:t xml:space="preserve">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без умов – 788,68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із зниженням стартової ціни – 394,34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394,34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5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color w:val="000000"/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color w:val="000000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color w:val="000000"/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color w:val="000000"/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hyperlink" Target="https://pkrv.dp.gov.ua/" TargetMode="External"/><Relationship Id="rId4" Type="http://schemas.openxmlformats.org/officeDocument/2006/relationships/hyperlink" Target="mailto:economica@pokrov-mr.gov.ua" TargetMode="External"/><Relationship Id="rId5" Type="http://schemas.openxmlformats.org/officeDocument/2006/relationships/hyperlink" Target="https://prozorro.sale/info/elektronni-majdanchiki-ets-prozorroprodazhi-cbd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Application>LibreOffice/6.2.0.3$Linux_X86_64 LibreOffice_project/98c6a8a1c6c7b144ce3cc729e34964b47ce25d62</Application>
  <Pages>3</Pages>
  <Words>1132</Words>
  <Characters>8038</Characters>
  <CharactersWithSpaces>9122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2019-05-08T12:58:05Z</cp:lastPrinted>
  <dcterms:modified xsi:type="dcterms:W3CDTF">2019-05-08T13:08:59Z</dcterms:modified>
  <cp:revision>422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