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7" w:type="dxa"/>
        <w:tblCellMar>
          <w:left w:w="0" w:type="dxa"/>
          <w:right w:w="0" w:type="dxa"/>
        </w:tblCellMar>
        <w:tblLook w:val="04A0"/>
      </w:tblPr>
      <w:tblGrid>
        <w:gridCol w:w="5883"/>
        <w:gridCol w:w="3884"/>
      </w:tblGrid>
      <w:tr w:rsidR="00133686" w:rsidRPr="00133686" w:rsidTr="001C3E6C">
        <w:trPr>
          <w:trHeight w:val="45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7654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частини бічного фасаду  площею 18,0 </w:t>
            </w:r>
            <w:proofErr w:type="spellStart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будівлі студентської бібліотеки за адресою: </w:t>
            </w:r>
            <w:proofErr w:type="spellStart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вул. Митрополита </w:t>
            </w:r>
            <w:proofErr w:type="spellStart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Андрея</w:t>
            </w:r>
            <w:proofErr w:type="spellEnd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3 та перебуває на балансі НУ "Львівська Політехніка"</w:t>
            </w:r>
            <w:proofErr w:type="spellStart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.Термін</w:t>
            </w:r>
            <w:proofErr w:type="spellEnd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оренди 3 роки. Чинний орендар має переважне право на продовження договору оренди.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об'єкта7654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color w:val="000000" w:themeColor="text1"/>
                <w:sz w:val="20"/>
              </w:rPr>
              <w:t>вул. Січових Стрільців, 3, м. Львів, 79007,Україна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Національний університет "Львівська політехніка"к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02071010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вул. С.Бандери, 12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0.00</w:t>
            </w:r>
          </w:p>
        </w:tc>
      </w:tr>
      <w:tr w:rsidR="00E93175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93175" w:rsidRPr="00E93175" w:rsidRDefault="00E93175" w:rsidP="00133686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E93175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93175" w:rsidRPr="00133686" w:rsidRDefault="00E93175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90000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133686" w:rsidRPr="00133686" w:rsidTr="001C3E6C">
        <w:trPr>
          <w:trHeight w:val="150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430265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133686" w:rsidRPr="001C3E6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https://drive.google.com/open?id=12oyqlCZyYG59G-cNTo2n9B87vVOcLLur</w:t>
              </w:r>
            </w:hyperlink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Львівська обл., місто Львів, вулиця , 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18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інше</w:t>
            </w:r>
          </w:p>
        </w:tc>
      </w:tr>
      <w:tr w:rsidR="00133686" w:rsidRPr="00133686" w:rsidTr="001C3E6C">
        <w:trPr>
          <w:trHeight w:val="1419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430265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133686" w:rsidRPr="001C3E6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https://drive.google.com/open?id=1oPN_wA8dsdwO_5EkxCatI_DIoHRTs75X</w:t>
              </w:r>
            </w:hyperlink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3 рік/років, 0 місяць/місяців, 0 день/днів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2,701.19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>так, є обмеження: другий тип - майно не може бути використано за певними групами цільових призначень</w:t>
            </w:r>
          </w:p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color w:val="000000" w:themeColor="text1"/>
                <w:sz w:val="20"/>
              </w:rPr>
              <w:t>При цьому встановлено додатково 5 груп цільових призначень, за якими об’єкт  оренди не може бути використаний (див. нижче)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1 - Офісні приміщення, коворкінги.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</w:t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год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2583069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0504407528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orendalp@gmail.com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info@p-o.com.ua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15 грудня 2020 </w:t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14 грудня 2020 </w:t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27.01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1350,60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5402.38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472,30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Посилання на сторінку офіційного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133686" w:rsidRPr="00133686" w:rsidRDefault="00430265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133686" w:rsidRPr="001C3E6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>В національній валюті: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430265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133686" w:rsidRPr="001C3E6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Проєкт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133686" w:rsidRPr="00133686" w:rsidRDefault="00430265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="00133686" w:rsidRPr="001C3E6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ключ об'єкта 7654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Найменування орендаря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Дочірнє підприємство "Перехід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Аутдор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"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10/30/2008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 рік/років, 0 місяць/місяців, 0 день/днів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16-Nov-2018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Чинний орендар має </w:t>
            </w:r>
            <w:r w:rsidRPr="0013368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>Умовні скорочення:</w:t>
            </w:r>
            <w:r w:rsidRPr="0013368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13368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13368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</w:tbl>
    <w:p w:rsidR="00E42C9D" w:rsidRDefault="00E42C9D"/>
    <w:sectPr w:rsidR="00E42C9D" w:rsidSect="00E42C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686"/>
    <w:rsid w:val="00133686"/>
    <w:rsid w:val="001C3E6C"/>
    <w:rsid w:val="00430265"/>
    <w:rsid w:val="00E42C9D"/>
    <w:rsid w:val="00E93175"/>
    <w:rsid w:val="00FC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oPN_wA8dsdwO_5EkxCatI_DIoHRTs75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2oyqlCZyYG59G-cNTo2n9B87vVOcLLu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6642</Words>
  <Characters>3786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3</cp:revision>
  <dcterms:created xsi:type="dcterms:W3CDTF">2020-11-18T07:41:00Z</dcterms:created>
  <dcterms:modified xsi:type="dcterms:W3CDTF">2020-11-18T07:58:00Z</dcterms:modified>
</cp:coreProperties>
</file>