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8" w:rsidRPr="006669F8" w:rsidRDefault="006669F8" w:rsidP="006669F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F8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052B13" w:rsidRPr="00C2661A" w:rsidRDefault="006669F8" w:rsidP="0066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F8">
        <w:rPr>
          <w:rFonts w:ascii="Times New Roman" w:hAnsi="Times New Roman" w:cs="Times New Roman"/>
          <w:b/>
          <w:sz w:val="28"/>
          <w:szCs w:val="28"/>
        </w:rPr>
        <w:t>Про проведення в електронній торговій системі продажу на аукціоні об’єкта малої приватизації</w:t>
      </w:r>
      <w:r w:rsidR="00052B13" w:rsidRPr="00C2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окремого індивідуально визначеного рухомого майна – група інвентарних об’єктів обладнання котельної, що перебуває на балансі </w:t>
      </w:r>
      <w:r w:rsidR="007E0AE7" w:rsidRPr="00C2661A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>Дніпрорудненської міської ради Василівського району Запорізької області, розташоване  за адресою: Запорізька область, Василівський район</w:t>
      </w:r>
      <w:r w:rsidR="00C2661A">
        <w:rPr>
          <w:rFonts w:ascii="Times New Roman" w:hAnsi="Times New Roman" w:cs="Times New Roman"/>
          <w:b/>
          <w:sz w:val="28"/>
          <w:szCs w:val="28"/>
        </w:rPr>
        <w:t>, м.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Дніпрорудне, вул. Степова, 8, загальною кількістю </w:t>
      </w:r>
      <w:r w:rsidR="00F9249B" w:rsidRPr="00C2661A">
        <w:rPr>
          <w:rFonts w:ascii="Times New Roman" w:hAnsi="Times New Roman" w:cs="Times New Roman"/>
          <w:b/>
          <w:sz w:val="28"/>
          <w:szCs w:val="28"/>
        </w:rPr>
        <w:t>7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найменуван</w:t>
      </w:r>
      <w:r w:rsidR="00F9249B" w:rsidRPr="00C2661A">
        <w:rPr>
          <w:rFonts w:ascii="Times New Roman" w:hAnsi="Times New Roman" w:cs="Times New Roman"/>
          <w:b/>
          <w:sz w:val="28"/>
          <w:szCs w:val="28"/>
        </w:rPr>
        <w:t>ь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>.</w:t>
      </w:r>
    </w:p>
    <w:p w:rsidR="00052B13" w:rsidRPr="00C2661A" w:rsidRDefault="00052B13" w:rsidP="00C2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1A">
        <w:rPr>
          <w:rFonts w:ascii="Times New Roman" w:hAnsi="Times New Roman" w:cs="Times New Roman"/>
          <w:b/>
          <w:sz w:val="28"/>
          <w:szCs w:val="28"/>
        </w:rPr>
        <w:t>1. Організатор аукціону: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ДНІПРОРУДНЕНСЬКА МІСЬКА РАДА ВАСИЛІВСЬКОГО РАЙОНУ ЗАПОРІЗЬКОЇ ОБЛАСТІ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Адреса: 71630, Запорізька область, Василівський район, м. Дніпрорудне, пр. Ентузіастів, буд. 11;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Код ЄДРПОУ: </w:t>
      </w:r>
      <w:r>
        <w:rPr>
          <w:rFonts w:ascii="Times New Roman" w:hAnsi="Times New Roman" w:cs="Times New Roman"/>
          <w:sz w:val="28"/>
          <w:szCs w:val="28"/>
          <w:lang w:val="ru-RU"/>
        </w:rPr>
        <w:t>23881397</w:t>
      </w:r>
      <w:r w:rsidRPr="00C2661A">
        <w:rPr>
          <w:rFonts w:ascii="Times New Roman" w:hAnsi="Times New Roman" w:cs="Times New Roman"/>
          <w:sz w:val="28"/>
          <w:szCs w:val="28"/>
        </w:rPr>
        <w:t>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Координати організатора аукціону: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Адреса (фактична): 71630, Запорізька область, Василівський район, м. Дніпрорудне, пр. Ентузіастів, буд. 11;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Контакти комісії: тел. 0617561812; контактна особа – 0617563837, електронна адреса: </w:t>
      </w:r>
      <w:r w:rsidRPr="00C2661A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C2661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C2661A">
        <w:rPr>
          <w:rFonts w:ascii="Times New Roman" w:hAnsi="Times New Roman" w:cs="Times New Roman"/>
          <w:sz w:val="28"/>
          <w:szCs w:val="28"/>
          <w:lang w:val="en-US"/>
        </w:rPr>
        <w:t>dnrada</w:t>
      </w:r>
      <w:r w:rsidRPr="00C266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661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66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661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C2661A">
        <w:rPr>
          <w:rFonts w:ascii="Times New Roman" w:hAnsi="Times New Roman" w:cs="Times New Roman"/>
          <w:sz w:val="28"/>
          <w:szCs w:val="28"/>
        </w:rPr>
        <w:t>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Час та місце огляду об’єкта малої приватизації: з понеділка по п’ятницю з 08:00 до 17:00 за адресою 71630, Запорізька </w:t>
      </w:r>
      <w:r>
        <w:rPr>
          <w:rFonts w:ascii="Times New Roman" w:hAnsi="Times New Roman" w:cs="Times New Roman"/>
          <w:sz w:val="28"/>
          <w:szCs w:val="28"/>
        </w:rPr>
        <w:t>область, Василівський район, м.</w:t>
      </w:r>
      <w:r w:rsidRPr="00C2661A">
        <w:rPr>
          <w:rFonts w:ascii="Times New Roman" w:hAnsi="Times New Roman" w:cs="Times New Roman"/>
          <w:sz w:val="28"/>
          <w:szCs w:val="28"/>
        </w:rPr>
        <w:t xml:space="preserve">Дніпрорудне, вул. Степова, 8. 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1A">
        <w:rPr>
          <w:rFonts w:ascii="Times New Roman" w:hAnsi="Times New Roman" w:cs="Times New Roman"/>
          <w:b/>
          <w:sz w:val="28"/>
          <w:szCs w:val="28"/>
        </w:rPr>
        <w:t>2. Інформація про об’єкт приватизації: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2.1. Опис об’єкта приватизації:</w:t>
      </w:r>
    </w:p>
    <w:p w:rsidR="000D4AB5" w:rsidRPr="00C2661A" w:rsidRDefault="000D4AB5" w:rsidP="000D4AB5">
      <w:pPr>
        <w:pStyle w:val="ad"/>
      </w:pPr>
      <w:r w:rsidRPr="00C2661A">
        <w:t xml:space="preserve">Рухоме майно – група інвентарних об’єктів обладнання котельної, що розташовані за адресою: 71630, Запорізька </w:t>
      </w:r>
      <w:r>
        <w:t>область, Василівський район, м.</w:t>
      </w:r>
      <w:r w:rsidRPr="00C2661A">
        <w:t>Дніпрорудне, вул. Степова, 8: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694"/>
        <w:gridCol w:w="1671"/>
        <w:gridCol w:w="1705"/>
        <w:gridCol w:w="1131"/>
        <w:gridCol w:w="991"/>
        <w:gridCol w:w="991"/>
        <w:gridCol w:w="991"/>
        <w:gridCol w:w="1242"/>
      </w:tblGrid>
      <w:tr w:rsidR="000D4AB5" w:rsidRPr="00687093" w:rsidTr="00905662">
        <w:trPr>
          <w:trHeight w:val="720"/>
          <w:tblHeader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№ п/п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 зг. Додатку 1 до рішення ДМР №11 від 23.07.20р.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Тип, марка, модель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Рік постановки на баланс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Заводський номер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Рік випуску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Характеристика технічного стану</w:t>
            </w:r>
          </w:p>
        </w:tc>
      </w:tr>
      <w:tr w:rsidR="000D4AB5" w:rsidRPr="00687093" w:rsidTr="00905662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ВЛ-10 КВ Фідер 7 мережа 1740 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030131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0D4AB5" w:rsidRPr="00687093" w:rsidTr="00905662">
        <w:trPr>
          <w:trHeight w:val="645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КЛ-10 КВ Фідер 6 мережа 1390 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030130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0D4AB5" w:rsidRPr="00687093" w:rsidTr="00905662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Комплектна трансформаторна </w:t>
            </w: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підстанція: ТМЗ 1000/10 зав. №224773 та №224674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ЗТП 6/372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030233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0D4AB5" w:rsidRPr="00687093" w:rsidTr="00905662">
        <w:trPr>
          <w:trHeight w:val="72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Лічильник електроенергії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ZMD410CR44.0007100-415 V5А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96904878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01.12.10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знаходиться в рабочому стані</w:t>
            </w:r>
          </w:p>
        </w:tc>
      </w:tr>
      <w:tr w:rsidR="000D4AB5" w:rsidRPr="00687093" w:rsidTr="00905662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Лічильник електроенергії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ZMD410CR44.0007100-415 V5А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030182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готується до монтажу</w:t>
            </w:r>
          </w:p>
        </w:tc>
      </w:tr>
      <w:tr w:rsidR="000D4AB5" w:rsidRPr="00687093" w:rsidTr="00905662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Трансформатор струму ТПЛ-10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150/5 0.5S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224773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030184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0D4AB5" w:rsidRPr="00687093" w:rsidTr="00905662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Трансформатор струму ТПЛ-10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150/5 0.5S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224773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D4AB5" w:rsidRPr="00687093" w:rsidRDefault="000D4AB5" w:rsidP="0090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</w:tbl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AB5" w:rsidRPr="00C2661A" w:rsidRDefault="000D4AB5" w:rsidP="000D4AB5">
      <w:pPr>
        <w:pStyle w:val="ad"/>
      </w:pPr>
      <w:r w:rsidRPr="00C2661A">
        <w:t>2.2. Балансоутримувач –виконавчий комітет Дніпрорудненської міської ради Василівського району Запорізької області.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1A">
        <w:rPr>
          <w:rFonts w:ascii="Times New Roman" w:hAnsi="Times New Roman" w:cs="Times New Roman"/>
          <w:b/>
          <w:sz w:val="28"/>
          <w:szCs w:val="28"/>
        </w:rPr>
        <w:t>3. Інформація про аукціон: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3.1.Спосіб проведення аукціону: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61A">
        <w:rPr>
          <w:rFonts w:ascii="Times New Roman" w:hAnsi="Times New Roman" w:cs="Times New Roman"/>
          <w:sz w:val="28"/>
          <w:szCs w:val="28"/>
          <w:u w:val="single"/>
        </w:rPr>
        <w:t xml:space="preserve">а). Аукціон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2661A">
        <w:rPr>
          <w:rFonts w:ascii="Times New Roman" w:hAnsi="Times New Roman" w:cs="Times New Roman"/>
          <w:sz w:val="28"/>
          <w:szCs w:val="28"/>
          <w:u w:val="single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C2661A">
        <w:rPr>
          <w:rFonts w:ascii="Times New Roman" w:hAnsi="Times New Roman" w:cs="Times New Roman"/>
          <w:sz w:val="28"/>
          <w:szCs w:val="28"/>
          <w:u w:val="single"/>
        </w:rPr>
        <w:t xml:space="preserve">, тобто у </w:t>
      </w:r>
      <w:r w:rsidRPr="00E97F6C">
        <w:rPr>
          <w:rFonts w:ascii="Times New Roman" w:hAnsi="Times New Roman" w:cs="Times New Roman"/>
          <w:sz w:val="28"/>
          <w:szCs w:val="28"/>
          <w:u w:val="single"/>
        </w:rPr>
        <w:t>спосіб продажу об’єкта приватизації, за яким власником об’єкта приватизації стає покупець, що в ході торгів запропонував за нього найвищу ціну і взяв на себе зобов’язання виконати умови продажу об’єкта приватизації</w:t>
      </w:r>
      <w:r w:rsidRPr="00C266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Аукціон з продажу об’єкта малої приватизації проводиться не раніше </w:t>
      </w:r>
      <w:r w:rsidRPr="00C2661A">
        <w:rPr>
          <w:rFonts w:ascii="Times New Roman" w:hAnsi="Times New Roman" w:cs="Times New Roman"/>
          <w:sz w:val="28"/>
          <w:szCs w:val="28"/>
          <w:u w:val="single"/>
        </w:rPr>
        <w:t>ніж через 20 днів, але не пізніше 35 днів після опублікування інформаційного повідомлення про приватизацію об’єктів малої приватизації</w:t>
      </w:r>
      <w:r w:rsidRPr="00C2661A">
        <w:rPr>
          <w:rFonts w:ascii="Times New Roman" w:hAnsi="Times New Roman" w:cs="Times New Roman"/>
          <w:sz w:val="28"/>
          <w:szCs w:val="28"/>
        </w:rPr>
        <w:t>, час проведення аукціону визначається електронною торговою системою автоматично.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1A">
        <w:rPr>
          <w:rFonts w:ascii="Times New Roman" w:hAnsi="Times New Roman" w:cs="Times New Roman"/>
          <w:b/>
          <w:sz w:val="28"/>
          <w:szCs w:val="28"/>
        </w:rPr>
        <w:t>Стартова ціна об’єкта: 246 631,85 грн. (Двісті сорок шість тисяч шістсот тридцять однагривна85 копійок). Податкова накладна не видається.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становить 2466,32 грн.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Розмір гарантійного внеску становить 10%  стартової ціни продажу об’єкта, а саме: 24663,19 грн. (Двадцять чотири тисячі шістсот шістдесят тригривні19 копійок). Сплачується на рахунок оператора електронного майданчика, через який подається заява на участь у приватизації.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lastRenderedPageBreak/>
        <w:t>Розмір реєстраційного внеску становить: 0,2 розміру мінімальної заробітної плати станом на 01 січня 2020 року, а саме: 944 грн. 60 коп. (дев’ятсот сорок чотири гривні 60 копійок).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системою автоматично в проміжки часу з 19.30 години до 20.30 години, що передує дню електронного аукціону.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У разі, якщо об’єкт, який пропонувався до продажу на аукціоні не продано, проводиться повторний аукціон із зниженням стартової ціни на 50%.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Період між аукціонами з умовами та аукціоном із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61A">
        <w:rPr>
          <w:rFonts w:ascii="Times New Roman" w:hAnsi="Times New Roman" w:cs="Times New Roman"/>
          <w:sz w:val="28"/>
          <w:szCs w:val="28"/>
          <w:u w:val="single"/>
        </w:rPr>
        <w:t>б). Аукціон із зниженням стартової ціни.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Стартова ціна об’єкта: 123 315,93 грн. (сто двадцять три тисячі триста п'ятнадцять гривень93 копійок). Податкова накладна не надається.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складає 1233,16 грн.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>
        <w:rPr>
          <w:rFonts w:ascii="Times New Roman" w:hAnsi="Times New Roman" w:cs="Times New Roman"/>
          <w:sz w:val="28"/>
          <w:szCs w:val="28"/>
        </w:rPr>
        <w:t>12 331,</w:t>
      </w: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C2661A">
        <w:rPr>
          <w:rFonts w:ascii="Times New Roman" w:hAnsi="Times New Roman" w:cs="Times New Roman"/>
          <w:sz w:val="28"/>
          <w:szCs w:val="28"/>
        </w:rPr>
        <w:t xml:space="preserve"> грн. (Дванадцять тисяч триста тридцять одна гривна</w:t>
      </w: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C2661A">
        <w:rPr>
          <w:rFonts w:ascii="Times New Roman" w:hAnsi="Times New Roman" w:cs="Times New Roman"/>
          <w:sz w:val="28"/>
          <w:szCs w:val="28"/>
        </w:rPr>
        <w:t xml:space="preserve"> копійок).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Реєстраційний внесок за участь в аукціоні становить 944 грн. 60 коп. (дев’ятсот сорок чотири гривні 60 копійок).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 години 30 хвилин до 20 годин 30 хвилин, що передує дню проведення електронного аукціону. У разі якщо об’єкт не продано на повторному аукціоні із зниженням стартової ціни на 50%, проводиться аукціон за методом покрокового зниження стартової ціни та подальшого подання цінових пропозицій із зниженням стартової ціни, визначеної згідно з правилами, встановленими статтею 22 Закону України «Про приватизацію державного і комунального майна» на 50%.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Період між аукціонами із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в). </w:t>
      </w:r>
      <w:r w:rsidRPr="00C2661A">
        <w:rPr>
          <w:rFonts w:ascii="Times New Roman" w:hAnsi="Times New Roman" w:cs="Times New Roman"/>
          <w:sz w:val="28"/>
          <w:szCs w:val="28"/>
          <w:u w:val="single"/>
        </w:rPr>
        <w:t>Аукціон з покроковим зниженням стартової ціни та подальшого подання цінових пропозицій</w:t>
      </w:r>
      <w:r w:rsidRPr="00C2661A">
        <w:rPr>
          <w:rFonts w:ascii="Times New Roman" w:hAnsi="Times New Roman" w:cs="Times New Roman"/>
          <w:sz w:val="28"/>
          <w:szCs w:val="28"/>
        </w:rPr>
        <w:t>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lastRenderedPageBreak/>
        <w:t>Стартова ціна об’єкта: 123 315,93 грн. (сто двадцять три тисячі триста п'ятнадцять гривень 93 копійок). Податкова накладна не надається.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складає 1233,16 грн.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</w:t>
      </w:r>
      <w:r>
        <w:rPr>
          <w:rFonts w:ascii="Times New Roman" w:hAnsi="Times New Roman" w:cs="Times New Roman"/>
          <w:sz w:val="28"/>
          <w:szCs w:val="28"/>
        </w:rPr>
        <w:t>продажу об’єкта, а саме 12 331,60</w:t>
      </w:r>
      <w:r w:rsidRPr="00C2661A">
        <w:rPr>
          <w:rFonts w:ascii="Times New Roman" w:hAnsi="Times New Roman" w:cs="Times New Roman"/>
          <w:sz w:val="28"/>
          <w:szCs w:val="28"/>
        </w:rPr>
        <w:t xml:space="preserve"> грн. (Дванадцять тисяч триста тридцять одна гривна </w:t>
      </w: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C2661A">
        <w:rPr>
          <w:rFonts w:ascii="Times New Roman" w:hAnsi="Times New Roman" w:cs="Times New Roman"/>
          <w:sz w:val="28"/>
          <w:szCs w:val="28"/>
        </w:rPr>
        <w:t xml:space="preserve"> копійок).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Реєстраційний внесок за участь в аукціоні становить 944 грн. 60 коп. (дев’ятсот сорок чотири гривні 60 копійок).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Встановлена кількість кроків в аукціоні з покроковим зниженням стартової ціни та подальшого подання цінових пропозицій становить 10 (десять).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аукціону електронною торговою системою до закінчення кінцевого строку прийняття заяв/закритих цінових пропозицій. Кінцевий термін подання заяв на участь в електронному аукціоні встановлюється електронною торговою системою з 16 години 15 хвилин до 16 години 45 хвилин дня проведення аукціону.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3.2. 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До аукціону не допускаються особи на яких поширюється обмеження визначені частиною 2 статті 8 Закону України «Про приватизацію державного і комунального майна».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61A">
        <w:rPr>
          <w:rFonts w:ascii="Times New Roman" w:hAnsi="Times New Roman" w:cs="Times New Roman"/>
          <w:sz w:val="28"/>
          <w:szCs w:val="28"/>
          <w:u w:val="single"/>
        </w:rPr>
        <w:t>До заяви на участь у приватизації об’єктів малої приватизації подаються: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1)для потенційних покупців – фізичних осіб – громадян України – копія паспорта громадянина України;</w:t>
      </w:r>
    </w:p>
    <w:p w:rsidR="000D4AB5" w:rsidRPr="00C2661A" w:rsidRDefault="000D4AB5" w:rsidP="000D4AB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lastRenderedPageBreak/>
        <w:t>2) для іноземних громадян – копія документа, що посвідчує особу;</w:t>
      </w:r>
    </w:p>
    <w:p w:rsidR="000D4AB5" w:rsidRPr="00C2661A" w:rsidRDefault="000D4AB5" w:rsidP="000D4AB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3) для потенційних – юридичних осіб: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- витяг з Єдиного реєстру юридичних осіб, фізичних осіб – підприємців та  громадський формувань України – для юридичних осіб – резидентів;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- документ про реєстрацію у державі її місцезнаходження (витяг із торговельного банківського або судового реєстру, тощо), засвідчений згідно із законодавством держави його видачі, перекладений українською мовою, - для юридичних осіб – нерезидентів;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- інформація про кінцевого бенефіціарного власника,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- остання річна або квартальна фінансова звітність;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4) документ, що підтверджує сплату реєстраційного внеску, а також документ,  що підтверджує сплату гарантійного внеску в розмірі 10%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 xml:space="preserve">3.4. За результатом проведення аукціону </w:t>
      </w:r>
      <w:r>
        <w:rPr>
          <w:rFonts w:ascii="Times New Roman" w:hAnsi="Times New Roman" w:cs="Times New Roman"/>
          <w:sz w:val="28"/>
          <w:szCs w:val="28"/>
          <w:lang w:val="ru-RU"/>
        </w:rPr>
        <w:t>з умовами</w:t>
      </w:r>
      <w:r w:rsidRPr="00C2661A">
        <w:rPr>
          <w:rFonts w:ascii="Times New Roman" w:hAnsi="Times New Roman" w:cs="Times New Roman"/>
          <w:sz w:val="28"/>
          <w:szCs w:val="28"/>
        </w:rPr>
        <w:t>, здійснити продаж об’єкта нерухомого майна комунальної власності, без земельної ділянки.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</w:r>
      <w:r w:rsidRPr="0038077B">
        <w:rPr>
          <w:rFonts w:ascii="Times New Roman" w:hAnsi="Times New Roman" w:cs="Times New Roman"/>
          <w:sz w:val="28"/>
          <w:szCs w:val="28"/>
        </w:rPr>
        <w:t xml:space="preserve">3.5. Новий власник (Покупець) зобов’язується в порядку та у спосіб, передбачені чинним законодавством, здійснити купівлю Об’єкта та укласти договір купівлі-продажу на наступних умовах: Зберегти та забезпечити безперебійну роботу електрообладнання, що входить до складу об’єкта приватизації,  заявленою загальною потужністю 2670 кВт (Фідер 6 та Фідер 7) та два трансформатори струму потужністю 1000 кВт </w:t>
      </w:r>
      <w:r w:rsidRPr="0038077B">
        <w:rPr>
          <w:rFonts w:ascii="Times New Roman" w:hAnsi="Times New Roman"/>
          <w:sz w:val="28"/>
          <w:szCs w:val="28"/>
        </w:rPr>
        <w:t>кожний,категорія струмоприймачів за надійністю електрозабезпечення –ІІ, від яких здійснюється електропостачання індивідуальних споживачів: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1.Фермерське господарство «Альфа»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2.ТОВ «Виробниче об’єднання «МОЛІС»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3.16 державна пожежно-рятувальна частина Головного управління державної служби України з надзвичайних ситуацій у Запорізькій області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4.ПП Степаненко Володимир Герасимович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5.ФОП Дихалов Олексій Дмитрович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6.ТОВ «ПРОПАН-ТРЕЙД»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7.ПП «Науково-промислове комерційне об’єднання «ТАТА»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8.ТОВ «РИМ ХХ</w:t>
      </w:r>
      <w:r w:rsidRPr="0038077B">
        <w:rPr>
          <w:rFonts w:ascii="Times New Roman" w:hAnsi="Times New Roman"/>
          <w:sz w:val="28"/>
          <w:szCs w:val="28"/>
          <w:lang w:val="en-US"/>
        </w:rPr>
        <w:t>I</w:t>
      </w:r>
      <w:r w:rsidRPr="0038077B">
        <w:rPr>
          <w:rFonts w:ascii="Times New Roman" w:hAnsi="Times New Roman"/>
          <w:sz w:val="28"/>
          <w:szCs w:val="28"/>
        </w:rPr>
        <w:t>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9.</w:t>
      </w:r>
      <w:r w:rsidRPr="0038077B">
        <w:rPr>
          <w:rFonts w:ascii="Times New Roman" w:hAnsi="Times New Roman"/>
          <w:sz w:val="28"/>
          <w:szCs w:val="28"/>
          <w:lang w:val="ru-RU"/>
        </w:rPr>
        <w:t xml:space="preserve">ПП </w:t>
      </w:r>
      <w:r w:rsidRPr="0038077B">
        <w:rPr>
          <w:rFonts w:ascii="Times New Roman" w:hAnsi="Times New Roman"/>
          <w:sz w:val="28"/>
          <w:szCs w:val="28"/>
        </w:rPr>
        <w:t>«Дніпротранс»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10.Садово-городнє товариство «ЗЗРК - 1»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11.Садове товариство «Машинобудівник - 2»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12.Садово-городній обслуговуючий кооператив «Медик-1Д»</w:t>
      </w:r>
    </w:p>
    <w:p w:rsidR="000D4AB5" w:rsidRPr="0038077B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7B">
        <w:rPr>
          <w:rFonts w:ascii="Times New Roman" w:hAnsi="Times New Roman"/>
          <w:sz w:val="28"/>
          <w:szCs w:val="28"/>
        </w:rPr>
        <w:t>13.Житловий будинок Вахтін Микола Іванович</w:t>
      </w:r>
    </w:p>
    <w:p w:rsidR="000D4AB5" w:rsidRPr="00C2661A" w:rsidRDefault="000D4AB5" w:rsidP="000D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lastRenderedPageBreak/>
        <w:t>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ст. 26 ЗУ «Про приватизацію державного і комунального майна»).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0D4AB5" w:rsidRPr="00C2661A" w:rsidRDefault="000D4AB5" w:rsidP="000D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661A">
        <w:rPr>
          <w:rFonts w:ascii="Times New Roman" w:hAnsi="Times New Roman" w:cs="Times New Roman"/>
          <w:sz w:val="28"/>
          <w:szCs w:val="28"/>
        </w:rPr>
        <w:t>несплата протягом 60 днів коштів за об’єкт приватизації з дня укладення договору купівлі-продажу відповідно до його умов;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3) подання неправдивих відомостей;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ab/>
        <w:t>На вимогу однієї із сторін договору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0D4AB5" w:rsidRDefault="000D4AB5" w:rsidP="000D4A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661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Додаткова інформація: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87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реєстраційного внеску: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 xml:space="preserve">Рахунок: </w:t>
      </w:r>
      <w:r w:rsidRPr="00E16A8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E16A87">
        <w:rPr>
          <w:rFonts w:ascii="Times New Roman" w:hAnsi="Times New Roman" w:cs="Times New Roman"/>
          <w:sz w:val="28"/>
          <w:szCs w:val="28"/>
        </w:rPr>
        <w:t>828201720355599001000079250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МФО: 820172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87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гарантійного внеску: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 xml:space="preserve">Рахунок: </w:t>
      </w:r>
      <w:r w:rsidRPr="00E16A8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E16A87">
        <w:rPr>
          <w:rFonts w:ascii="Times New Roman" w:hAnsi="Times New Roman" w:cs="Times New Roman"/>
          <w:sz w:val="28"/>
          <w:szCs w:val="28"/>
        </w:rPr>
        <w:t>618201720355269001000079250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0D4AB5" w:rsidRPr="00E16A87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МФО: 820172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87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0D4AB5" w:rsidRPr="00C2661A" w:rsidRDefault="000D4AB5" w:rsidP="000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B5" w:rsidRPr="00C2661A" w:rsidRDefault="000D4AB5" w:rsidP="000D4A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1A">
        <w:rPr>
          <w:rFonts w:ascii="Times New Roman" w:hAnsi="Times New Roman" w:cs="Times New Roman"/>
          <w:b/>
          <w:sz w:val="28"/>
          <w:szCs w:val="28"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D4AB5" w:rsidRPr="00C2661A" w:rsidRDefault="000D4AB5" w:rsidP="000D4AB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C2661A">
          <w:rPr>
            <w:rStyle w:val="a7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783041" w:rsidRPr="00562041" w:rsidRDefault="00783041" w:rsidP="0078304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41" w:rsidRPr="00562041" w:rsidRDefault="00783041" w:rsidP="0078304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41" w:rsidRPr="00562041" w:rsidRDefault="00783041" w:rsidP="0078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b/>
          <w:i/>
          <w:sz w:val="28"/>
          <w:szCs w:val="28"/>
        </w:rPr>
        <w:t>Технічні реквізити інформаційного повідомлення</w:t>
      </w:r>
      <w:r w:rsidRPr="00562041">
        <w:rPr>
          <w:rFonts w:ascii="Times New Roman" w:hAnsi="Times New Roman" w:cs="Times New Roman"/>
          <w:sz w:val="28"/>
          <w:szCs w:val="28"/>
        </w:rPr>
        <w:t>.</w:t>
      </w:r>
    </w:p>
    <w:p w:rsidR="00783041" w:rsidRPr="00562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ID: </w:t>
      </w:r>
    </w:p>
    <w:p w:rsidR="00783041" w:rsidRPr="00562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AB5">
        <w:rPr>
          <w:rFonts w:ascii="Times New Roman" w:hAnsi="Times New Roman" w:cs="Times New Roman"/>
          <w:sz w:val="28"/>
          <w:szCs w:val="28"/>
        </w:rPr>
        <w:t>UA-AR-P-2020-10-09-000003-2</w:t>
      </w:r>
      <w:r w:rsidRPr="00562041">
        <w:rPr>
          <w:rFonts w:ascii="Times New Roman" w:hAnsi="Times New Roman" w:cs="Times New Roman"/>
          <w:sz w:val="28"/>
          <w:szCs w:val="28"/>
        </w:rPr>
        <w:t>.</w:t>
      </w:r>
    </w:p>
    <w:p w:rsidR="00783041" w:rsidRPr="00562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Період між аукціоном: </w:t>
      </w:r>
    </w:p>
    <w:p w:rsidR="00783041" w:rsidRPr="00562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Період між аукціоном з умовами, аукціоном із зниженням стартової ціни та  аукціоном за методом покрокового зниження ціни та подальшого подання цінових пропозицій: 20 календарних днів від дати аукціону (опублікування інформаційного повідомлення про приватизацію об’єкта).</w:t>
      </w:r>
    </w:p>
    <w:p w:rsidR="00783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 із зниженням стартової ціни – 20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783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 за методом покрокового зниження стартової ціни та подальшого 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 xml:space="preserve">цінових пропозицій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2041">
        <w:rPr>
          <w:rFonts w:ascii="Times New Roman" w:hAnsi="Times New Roman" w:cs="Times New Roman"/>
          <w:sz w:val="28"/>
          <w:szCs w:val="28"/>
        </w:rPr>
        <w:t>0 календарних днів від дати опублікування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повідомлення електронною торговою системою про приватизацію об’єкта.</w:t>
      </w:r>
    </w:p>
    <w:p w:rsidR="00783041" w:rsidRDefault="00783041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Аукціони будуть проведені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041">
        <w:rPr>
          <w:rFonts w:ascii="Times New Roman" w:hAnsi="Times New Roman" w:cs="Times New Roman"/>
          <w:sz w:val="28"/>
          <w:szCs w:val="28"/>
        </w:rPr>
        <w:t>ПРОЗОРО.ПРОДАЖІ»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(адміністратор). Єдине посилання на веб-сторінку https://prozorro.sale/info/elektronnimajdanchiki-ets-prozorroprodazhi-cbd2 на якій є посилання на веб-сторінки операторів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електронного майданчика, які мають право використовувати електронний майданчик та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якими адміністратор уклав відповідний договір.</w:t>
      </w:r>
    </w:p>
    <w:p w:rsidR="002F635B" w:rsidRPr="000D4AB5" w:rsidRDefault="002F635B" w:rsidP="0078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24B">
        <w:rPr>
          <w:rFonts w:ascii="Times New Roman" w:hAnsi="Times New Roman" w:cs="Times New Roman"/>
          <w:sz w:val="28"/>
          <w:szCs w:val="28"/>
        </w:rPr>
        <w:t>ата і номер рішення органу приватизації про затвердження умов продажу об’єкта приватизації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4AB5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.10.2020 року № </w:t>
      </w:r>
      <w:r w:rsidR="000D4AB5">
        <w:rPr>
          <w:rFonts w:ascii="Times New Roman" w:hAnsi="Times New Roman" w:cs="Times New Roman"/>
          <w:sz w:val="28"/>
          <w:szCs w:val="28"/>
          <w:lang w:val="ru-RU"/>
        </w:rPr>
        <w:t>42</w:t>
      </w:r>
    </w:p>
    <w:p w:rsidR="006570ED" w:rsidRPr="00C2661A" w:rsidRDefault="006570ED" w:rsidP="007830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570ED" w:rsidRPr="00C2661A" w:rsidSect="006669F8">
      <w:headerReference w:type="default" r:id="rId9"/>
      <w:pgSz w:w="11906" w:h="16838"/>
      <w:pgMar w:top="1276" w:right="566" w:bottom="85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D5" w:rsidRDefault="00E852D5" w:rsidP="00C2661A">
      <w:pPr>
        <w:spacing w:after="0" w:line="240" w:lineRule="auto"/>
      </w:pPr>
      <w:r>
        <w:separator/>
      </w:r>
    </w:p>
  </w:endnote>
  <w:endnote w:type="continuationSeparator" w:id="1">
    <w:p w:rsidR="00E852D5" w:rsidRDefault="00E852D5" w:rsidP="00C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D5" w:rsidRDefault="00E852D5" w:rsidP="00C2661A">
      <w:pPr>
        <w:spacing w:after="0" w:line="240" w:lineRule="auto"/>
      </w:pPr>
      <w:r>
        <w:separator/>
      </w:r>
    </w:p>
  </w:footnote>
  <w:footnote w:type="continuationSeparator" w:id="1">
    <w:p w:rsidR="00E852D5" w:rsidRDefault="00E852D5" w:rsidP="00C2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093096"/>
      <w:docPartObj>
        <w:docPartGallery w:val="Page Numbers (Top of Page)"/>
        <w:docPartUnique/>
      </w:docPartObj>
    </w:sdtPr>
    <w:sdtContent>
      <w:p w:rsidR="00C2661A" w:rsidRDefault="002E3547" w:rsidP="00C2661A">
        <w:pPr>
          <w:pStyle w:val="a9"/>
          <w:jc w:val="center"/>
        </w:pPr>
        <w:r>
          <w:fldChar w:fldCharType="begin"/>
        </w:r>
        <w:r w:rsidR="00C2661A">
          <w:instrText>PAGE   \* MERGEFORMAT</w:instrText>
        </w:r>
        <w:r>
          <w:fldChar w:fldCharType="separate"/>
        </w:r>
        <w:r w:rsidR="000D4AB5" w:rsidRPr="000D4AB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570ED"/>
    <w:rsid w:val="00037650"/>
    <w:rsid w:val="00052B13"/>
    <w:rsid w:val="000D2179"/>
    <w:rsid w:val="000D4AB5"/>
    <w:rsid w:val="00164870"/>
    <w:rsid w:val="001B0576"/>
    <w:rsid w:val="001E021D"/>
    <w:rsid w:val="002027AE"/>
    <w:rsid w:val="002073A5"/>
    <w:rsid w:val="00213CCD"/>
    <w:rsid w:val="0021759C"/>
    <w:rsid w:val="00257396"/>
    <w:rsid w:val="0028269E"/>
    <w:rsid w:val="002A29D8"/>
    <w:rsid w:val="002E3547"/>
    <w:rsid w:val="002F635B"/>
    <w:rsid w:val="00377CA2"/>
    <w:rsid w:val="003B49A6"/>
    <w:rsid w:val="003D0CB2"/>
    <w:rsid w:val="003F460D"/>
    <w:rsid w:val="003F78A4"/>
    <w:rsid w:val="00431FCD"/>
    <w:rsid w:val="00485268"/>
    <w:rsid w:val="004A1AE8"/>
    <w:rsid w:val="004C017D"/>
    <w:rsid w:val="004F3D9C"/>
    <w:rsid w:val="005100E2"/>
    <w:rsid w:val="00586A41"/>
    <w:rsid w:val="005C4312"/>
    <w:rsid w:val="005C7F9D"/>
    <w:rsid w:val="005D0D6B"/>
    <w:rsid w:val="005D43FA"/>
    <w:rsid w:val="00607D23"/>
    <w:rsid w:val="006539EA"/>
    <w:rsid w:val="006569D6"/>
    <w:rsid w:val="006570ED"/>
    <w:rsid w:val="006669F8"/>
    <w:rsid w:val="00687093"/>
    <w:rsid w:val="00694E14"/>
    <w:rsid w:val="006B1706"/>
    <w:rsid w:val="0076266A"/>
    <w:rsid w:val="00783041"/>
    <w:rsid w:val="007B73E1"/>
    <w:rsid w:val="007E0AE7"/>
    <w:rsid w:val="00830B96"/>
    <w:rsid w:val="008B5EF9"/>
    <w:rsid w:val="008C4958"/>
    <w:rsid w:val="008E225B"/>
    <w:rsid w:val="00916289"/>
    <w:rsid w:val="009608E0"/>
    <w:rsid w:val="00993FBC"/>
    <w:rsid w:val="00A22CB1"/>
    <w:rsid w:val="00A718C3"/>
    <w:rsid w:val="00B23556"/>
    <w:rsid w:val="00B62940"/>
    <w:rsid w:val="00B761CC"/>
    <w:rsid w:val="00BE43FC"/>
    <w:rsid w:val="00BF40D7"/>
    <w:rsid w:val="00C2661A"/>
    <w:rsid w:val="00C51497"/>
    <w:rsid w:val="00C651CD"/>
    <w:rsid w:val="00D12F22"/>
    <w:rsid w:val="00D43FA4"/>
    <w:rsid w:val="00D56A2A"/>
    <w:rsid w:val="00DD293A"/>
    <w:rsid w:val="00E852D5"/>
    <w:rsid w:val="00EA12F2"/>
    <w:rsid w:val="00EA3CB8"/>
    <w:rsid w:val="00ED68FD"/>
    <w:rsid w:val="00EF2B0F"/>
    <w:rsid w:val="00F12A26"/>
    <w:rsid w:val="00F2001F"/>
    <w:rsid w:val="00F21007"/>
    <w:rsid w:val="00F600A0"/>
    <w:rsid w:val="00F9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A"/>
  </w:style>
  <w:style w:type="paragraph" w:styleId="1">
    <w:name w:val="heading 1"/>
    <w:basedOn w:val="a"/>
    <w:next w:val="a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7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semiHidden/>
    <w:unhideWhenUsed/>
    <w:rsid w:val="00052B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61A"/>
  </w:style>
  <w:style w:type="paragraph" w:styleId="ab">
    <w:name w:val="footer"/>
    <w:basedOn w:val="a"/>
    <w:link w:val="ac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61A"/>
  </w:style>
  <w:style w:type="paragraph" w:styleId="ad">
    <w:name w:val="Body Text Indent"/>
    <w:basedOn w:val="a"/>
    <w:link w:val="ae"/>
    <w:uiPriority w:val="99"/>
    <w:unhideWhenUsed/>
    <w:rsid w:val="0068709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87093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6669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D382-344E-4BBA-8533-9E62E34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2020-10-05T06:24:00Z</cp:lastPrinted>
  <dcterms:created xsi:type="dcterms:W3CDTF">2020-10-28T12:30:00Z</dcterms:created>
  <dcterms:modified xsi:type="dcterms:W3CDTF">2020-10-28T12:38:00Z</dcterms:modified>
</cp:coreProperties>
</file>