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444" w:rsidRDefault="00AC3444" w:rsidP="00AC3444"/>
    <w:p w:rsidR="00AC3444" w:rsidRPr="00AC3444" w:rsidRDefault="00AC3444" w:rsidP="00AC3444">
      <w:pPr>
        <w:rPr>
          <w:rFonts w:ascii="Times New Roman" w:hAnsi="Times New Roman" w:cs="Times New Roman"/>
          <w:sz w:val="28"/>
          <w:szCs w:val="28"/>
        </w:rPr>
      </w:pPr>
      <w:r w:rsidRPr="00AC3444">
        <w:rPr>
          <w:rFonts w:ascii="Times New Roman" w:hAnsi="Times New Roman" w:cs="Times New Roman"/>
          <w:sz w:val="28"/>
          <w:szCs w:val="28"/>
        </w:rPr>
        <w:t xml:space="preserve">Вартість навантаження металобрухту виду 26 </w:t>
      </w:r>
      <w:r w:rsidRPr="00AC34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Регіональній філії </w:t>
      </w:r>
      <w:r w:rsidRPr="00AC34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«Придніпровська залізниця» складає </w:t>
      </w:r>
      <w:r w:rsidRPr="00AC34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661,34</w:t>
      </w:r>
      <w:r w:rsidRPr="00AC34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грн за 1 тонну.</w:t>
      </w:r>
    </w:p>
    <w:p w:rsidR="00AC3444" w:rsidRDefault="00AC3444" w:rsidP="00AC3444">
      <w:pPr>
        <w:rPr>
          <w:rFonts w:ascii="Times New Roman" w:hAnsi="Times New Roman" w:cs="Times New Roman"/>
          <w:sz w:val="28"/>
          <w:szCs w:val="28"/>
        </w:rPr>
      </w:pPr>
    </w:p>
    <w:p w:rsidR="00AC3444" w:rsidRPr="00AC3444" w:rsidRDefault="00AC3444" w:rsidP="00AC3444">
      <w:pPr>
        <w:rPr>
          <w:rFonts w:ascii="Times New Roman" w:hAnsi="Times New Roman" w:cs="Times New Roman"/>
          <w:sz w:val="28"/>
          <w:szCs w:val="28"/>
        </w:rPr>
      </w:pPr>
      <w:r w:rsidRPr="00AC3444">
        <w:rPr>
          <w:rFonts w:ascii="Times New Roman" w:hAnsi="Times New Roman" w:cs="Times New Roman"/>
          <w:sz w:val="28"/>
          <w:szCs w:val="28"/>
        </w:rPr>
        <w:t xml:space="preserve">Вартість навантаження металобрухту виду 26 </w:t>
      </w:r>
      <w:r w:rsidRPr="00AC34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</w:t>
      </w:r>
      <w:r w:rsidR="000B54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філії</w:t>
      </w:r>
      <w:bookmarkStart w:id="0" w:name="_GoBack"/>
      <w:bookmarkEnd w:id="0"/>
      <w:r w:rsidR="000B5404" w:rsidRPr="000B540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«Центр з ремонту та експлуатації колійних машин»</w:t>
      </w:r>
      <w:r w:rsidRPr="00AC34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складає </w:t>
      </w:r>
      <w:r w:rsidRPr="00AC34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174,41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AC34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грн за 1 тонну.</w:t>
      </w:r>
    </w:p>
    <w:p w:rsidR="00AC3444" w:rsidRPr="00AC3444" w:rsidRDefault="00AC3444" w:rsidP="00AC3444">
      <w:pPr>
        <w:rPr>
          <w:rFonts w:ascii="Times New Roman" w:hAnsi="Times New Roman" w:cs="Times New Roman"/>
          <w:sz w:val="28"/>
          <w:szCs w:val="28"/>
        </w:rPr>
      </w:pPr>
    </w:p>
    <w:p w:rsidR="00AC3444" w:rsidRPr="00AC3444" w:rsidRDefault="00AC3444" w:rsidP="00AC3444">
      <w:pPr>
        <w:rPr>
          <w:rFonts w:ascii="Times New Roman" w:hAnsi="Times New Roman" w:cs="Times New Roman"/>
          <w:sz w:val="28"/>
          <w:szCs w:val="28"/>
        </w:rPr>
      </w:pPr>
    </w:p>
    <w:p w:rsidR="00AC3444" w:rsidRPr="00AC3444" w:rsidRDefault="00AC3444" w:rsidP="00AC3444">
      <w:pPr>
        <w:rPr>
          <w:rFonts w:ascii="Times New Roman" w:hAnsi="Times New Roman" w:cs="Times New Roman"/>
          <w:sz w:val="28"/>
          <w:szCs w:val="28"/>
        </w:rPr>
      </w:pPr>
    </w:p>
    <w:p w:rsidR="00CE0F27" w:rsidRDefault="00CE0F27"/>
    <w:sectPr w:rsidR="00CE0F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444"/>
    <w:rsid w:val="000B5404"/>
    <w:rsid w:val="00AC3444"/>
    <w:rsid w:val="00C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CD0B1"/>
  <w15:chartTrackingRefBased/>
  <w15:docId w15:val="{ECE2FFFF-181E-4A2B-B374-A9ABA09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4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Вовна</dc:creator>
  <cp:keywords/>
  <dc:description/>
  <cp:lastModifiedBy>Сергій Вовна</cp:lastModifiedBy>
  <cp:revision>2</cp:revision>
  <dcterms:created xsi:type="dcterms:W3CDTF">2019-10-01T16:59:00Z</dcterms:created>
  <dcterms:modified xsi:type="dcterms:W3CDTF">2019-10-01T17:08:00Z</dcterms:modified>
</cp:coreProperties>
</file>