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9CDF" w14:textId="77777777" w:rsidR="0043125E" w:rsidRPr="0043125E" w:rsidRDefault="0043125E" w:rsidP="0043125E">
      <w:pPr>
        <w:pStyle w:val="a4"/>
        <w:numPr>
          <w:ilvl w:val="0"/>
          <w:numId w:val="2"/>
        </w:numPr>
        <w:spacing w:after="0" w:line="240" w:lineRule="auto"/>
        <w:jc w:val="both"/>
      </w:pPr>
      <w:r>
        <w:rPr>
          <w:b/>
          <w:bCs/>
        </w:rPr>
        <w:t>В</w:t>
      </w:r>
      <w:r w:rsidRPr="0043125E">
        <w:rPr>
          <w:b/>
          <w:bCs/>
        </w:rPr>
        <w:t>ідомості про право</w:t>
      </w:r>
      <w:r>
        <w:rPr>
          <w:b/>
          <w:bCs/>
        </w:rPr>
        <w:t xml:space="preserve"> вимоги</w:t>
      </w:r>
      <w:r w:rsidRPr="0043125E">
        <w:rPr>
          <w:b/>
          <w:bCs/>
        </w:rPr>
        <w:t>, його склад, характеристики</w:t>
      </w:r>
      <w:r>
        <w:rPr>
          <w:b/>
          <w:bCs/>
        </w:rPr>
        <w:t xml:space="preserve"> та </w:t>
      </w:r>
      <w:r w:rsidRPr="0043125E">
        <w:rPr>
          <w:b/>
          <w:bCs/>
        </w:rPr>
        <w:t xml:space="preserve">опис </w:t>
      </w:r>
      <w:r>
        <w:rPr>
          <w:b/>
          <w:bCs/>
        </w:rPr>
        <w:t xml:space="preserve"> </w:t>
      </w:r>
    </w:p>
    <w:p w14:paraId="73B0B9CD" w14:textId="6BAC479E" w:rsidR="0043125E" w:rsidRPr="00EC205F" w:rsidRDefault="0043125E" w:rsidP="0043125E">
      <w:pPr>
        <w:spacing w:after="0" w:line="240" w:lineRule="auto"/>
        <w:ind w:firstLine="360"/>
        <w:jc w:val="both"/>
      </w:pPr>
      <w:r w:rsidRPr="00EC205F">
        <w:t xml:space="preserve">Продається </w:t>
      </w:r>
      <w:bookmarkStart w:id="0" w:name="_Hlk71803549"/>
      <w:r w:rsidRPr="00EC205F">
        <w:t xml:space="preserve">право грошової вимоги за Генеральною кредитною угодою та </w:t>
      </w:r>
      <w:r w:rsidR="00261B86" w:rsidRPr="00EC205F">
        <w:t>чотирма</w:t>
      </w:r>
      <w:r w:rsidRPr="00EC205F">
        <w:t xml:space="preserve"> Кредитними договорами, які укладені в її рамках, що укладені  між АТ «Райффайзен Банк Аваль»(правонаступником якого є ТОВ «ФК «Форінт») та  </w:t>
      </w:r>
      <w:r w:rsidR="00F7293B" w:rsidRPr="00EC205F">
        <w:t>фізичною</w:t>
      </w:r>
      <w:r w:rsidRPr="00EC205F">
        <w:t xml:space="preserve"> особою. </w:t>
      </w:r>
    </w:p>
    <w:p w14:paraId="5DD4D5C5" w14:textId="29DC849B" w:rsidR="0043125E" w:rsidRPr="00EC205F" w:rsidRDefault="0043125E" w:rsidP="0043125E">
      <w:pPr>
        <w:spacing w:after="0" w:line="240" w:lineRule="auto"/>
        <w:ind w:firstLine="360"/>
        <w:jc w:val="both"/>
      </w:pPr>
      <w:r w:rsidRPr="00EC205F">
        <w:t>Строк повернення за Генеральною кредитною угодою:</w:t>
      </w:r>
    </w:p>
    <w:p w14:paraId="4919E0C6" w14:textId="1881EF33" w:rsidR="0043125E" w:rsidRPr="00EC205F" w:rsidRDefault="0043125E" w:rsidP="0043125E">
      <w:pPr>
        <w:spacing w:after="0" w:line="240" w:lineRule="auto"/>
        <w:jc w:val="both"/>
      </w:pPr>
      <w:r w:rsidRPr="00EC205F">
        <w:t>-</w:t>
      </w:r>
      <w:r w:rsidRPr="00EC205F">
        <w:tab/>
      </w:r>
      <w:r w:rsidR="00343601" w:rsidRPr="00343601">
        <w:t xml:space="preserve">програма кредитування ЄБРР </w:t>
      </w:r>
      <w:r w:rsidR="00343601">
        <w:t>в</w:t>
      </w:r>
      <w:r w:rsidRPr="00EC205F">
        <w:t xml:space="preserve"> іноземній валюті (доларах США) - до </w:t>
      </w:r>
      <w:r w:rsidR="00261B86" w:rsidRPr="00EC205F">
        <w:t>12</w:t>
      </w:r>
      <w:r w:rsidRPr="00EC205F">
        <w:t>.</w:t>
      </w:r>
      <w:r w:rsidR="00261B86" w:rsidRPr="00EC205F">
        <w:t>07</w:t>
      </w:r>
      <w:r w:rsidRPr="00EC205F">
        <w:t>.201</w:t>
      </w:r>
      <w:r w:rsidR="00261B86" w:rsidRPr="00EC205F">
        <w:t>3</w:t>
      </w:r>
      <w:r w:rsidRPr="00EC205F">
        <w:t>р.</w:t>
      </w:r>
    </w:p>
    <w:p w14:paraId="6A84174B" w14:textId="01FC4B5F" w:rsidR="0043125E" w:rsidRDefault="0043125E" w:rsidP="004D5839">
      <w:pPr>
        <w:spacing w:after="0" w:line="240" w:lineRule="auto"/>
        <w:ind w:firstLine="708"/>
        <w:jc w:val="both"/>
      </w:pPr>
      <w:r w:rsidRPr="00EC205F">
        <w:t xml:space="preserve">Цільове призначення кредиту – на </w:t>
      </w:r>
      <w:r w:rsidR="00F7293B" w:rsidRPr="00EC205F">
        <w:t>споживчі цілі</w:t>
      </w:r>
      <w:r w:rsidRPr="00EC205F">
        <w:t>.</w:t>
      </w:r>
    </w:p>
    <w:p w14:paraId="17F80BFF" w14:textId="535EAC84" w:rsidR="00AD0FE1" w:rsidRPr="00EC205F" w:rsidRDefault="00AD0FE1" w:rsidP="00AD0FE1">
      <w:pPr>
        <w:spacing w:after="0" w:line="240" w:lineRule="auto"/>
        <w:ind w:firstLine="360"/>
        <w:jc w:val="both"/>
      </w:pPr>
      <w:r w:rsidRPr="00EC205F">
        <w:t xml:space="preserve">Строк повернення за </w:t>
      </w:r>
      <w:r>
        <w:t>Кредитними договорами:</w:t>
      </w:r>
    </w:p>
    <w:p w14:paraId="21F0FCF8" w14:textId="4BC245E7" w:rsidR="00AD0FE1" w:rsidRPr="00EC205F" w:rsidRDefault="00AD0FE1" w:rsidP="00AD0FE1">
      <w:pPr>
        <w:spacing w:after="0" w:line="240" w:lineRule="auto"/>
        <w:jc w:val="both"/>
      </w:pPr>
      <w:r w:rsidRPr="00EC205F">
        <w:t>-</w:t>
      </w:r>
      <w:r w:rsidRPr="00EC205F">
        <w:tab/>
      </w:r>
      <w:r w:rsidRPr="00343601">
        <w:t xml:space="preserve">програма кредитування ЄБРР </w:t>
      </w:r>
      <w:r>
        <w:t>в</w:t>
      </w:r>
      <w:r w:rsidRPr="00EC205F">
        <w:t xml:space="preserve"> іноземній валюті (доларах США) - до 12.07.2013р.</w:t>
      </w:r>
    </w:p>
    <w:p w14:paraId="35258CF0" w14:textId="77777777" w:rsidR="00AD0FE1" w:rsidRDefault="00AD0FE1" w:rsidP="00AD0FE1">
      <w:pPr>
        <w:spacing w:after="0" w:line="240" w:lineRule="auto"/>
        <w:ind w:firstLine="708"/>
        <w:jc w:val="both"/>
      </w:pPr>
      <w:r w:rsidRPr="00EC205F">
        <w:t>Цільове призначення кредиту – на споживчі цілі.</w:t>
      </w:r>
    </w:p>
    <w:p w14:paraId="46E41AFB" w14:textId="77777777" w:rsidR="00AD0FE1" w:rsidRPr="00EC205F" w:rsidRDefault="00AD0FE1" w:rsidP="004D5839">
      <w:pPr>
        <w:spacing w:after="0" w:line="240" w:lineRule="auto"/>
        <w:ind w:firstLine="708"/>
        <w:jc w:val="both"/>
      </w:pPr>
    </w:p>
    <w:p w14:paraId="19B94F9A" w14:textId="53FE048B" w:rsidR="00AD0FE1" w:rsidRDefault="0043125E" w:rsidP="004D5839">
      <w:pPr>
        <w:spacing w:after="0" w:line="240" w:lineRule="auto"/>
        <w:ind w:firstLine="708"/>
        <w:jc w:val="both"/>
      </w:pPr>
      <w:r>
        <w:t>Згідно договору від 09.08.2018р. змінено первісного кредитора на ТОВ «</w:t>
      </w:r>
      <w:r w:rsidR="00B73726">
        <w:t>ФК</w:t>
      </w:r>
      <w:r>
        <w:t xml:space="preserve"> «Форінт» у кредитних зобов’язаннях та забезпечувальних договорах. </w:t>
      </w:r>
      <w:r w:rsidR="00AD0FE1" w:rsidRPr="009C6736">
        <w:rPr>
          <w:rFonts w:cstheme="minorHAnsi"/>
          <w:color w:val="222222"/>
          <w:shd w:val="clear" w:color="auto" w:fill="FFFFFF"/>
        </w:rPr>
        <w:t>Провадження у справі про неплатоспроможність боржника - фізичної особи </w:t>
      </w:r>
      <w:r w:rsidR="00AD0FE1" w:rsidRPr="009C6736">
        <w:rPr>
          <w:rFonts w:cstheme="minorHAnsi"/>
        </w:rPr>
        <w:t xml:space="preserve"> не порушувалося.</w:t>
      </w:r>
    </w:p>
    <w:p w14:paraId="687E953A" w14:textId="504E2262" w:rsidR="0043125E" w:rsidRDefault="0043125E" w:rsidP="004D5839">
      <w:pPr>
        <w:spacing w:after="0" w:line="240" w:lineRule="auto"/>
        <w:ind w:firstLine="708"/>
        <w:jc w:val="both"/>
      </w:pPr>
      <w:r>
        <w:t xml:space="preserve">Виконання зобов’язань за </w:t>
      </w:r>
      <w:r w:rsidR="00AD0FE1">
        <w:t>Генеральною кредитною угодою/</w:t>
      </w:r>
      <w:r>
        <w:t>кредитними договорами забезпечено:</w:t>
      </w:r>
    </w:p>
    <w:p w14:paraId="50782915" w14:textId="6A858C68" w:rsidR="0043125E" w:rsidRDefault="0043125E" w:rsidP="0043125E">
      <w:pPr>
        <w:spacing w:after="0" w:line="240" w:lineRule="auto"/>
        <w:jc w:val="both"/>
      </w:pPr>
      <w:r>
        <w:t>1.</w:t>
      </w:r>
      <w:r>
        <w:tab/>
        <w:t>Заставою транспортн</w:t>
      </w:r>
      <w:r w:rsidR="00ED3F87">
        <w:t>их</w:t>
      </w:r>
      <w:r>
        <w:t xml:space="preserve"> засоб</w:t>
      </w:r>
      <w:r w:rsidR="00ED3F87">
        <w:t>ів</w:t>
      </w:r>
      <w:r>
        <w:t xml:space="preserve">, згідно </w:t>
      </w:r>
      <w:r w:rsidR="00ED3F87">
        <w:t xml:space="preserve">з </w:t>
      </w:r>
      <w:r>
        <w:t>договор</w:t>
      </w:r>
      <w:r w:rsidR="00343601">
        <w:t>ами</w:t>
      </w:r>
      <w:r>
        <w:t xml:space="preserve"> застави транспортн</w:t>
      </w:r>
      <w:r w:rsidR="00ED3F87">
        <w:t>ого</w:t>
      </w:r>
      <w:r>
        <w:t xml:space="preserve"> засоб</w:t>
      </w:r>
      <w:r w:rsidR="00ED3F87">
        <w:t>у</w:t>
      </w:r>
      <w:r>
        <w:t xml:space="preserve"> (автомобіль марки </w:t>
      </w:r>
      <w:r w:rsidR="00CE4762" w:rsidRPr="00CE4762">
        <w:t xml:space="preserve">BMW, модель X5, 2004 </w:t>
      </w:r>
      <w:proofErr w:type="spellStart"/>
      <w:r w:rsidR="00CE4762" w:rsidRPr="00CE4762">
        <w:t>р.в</w:t>
      </w:r>
      <w:proofErr w:type="spellEnd"/>
      <w:r w:rsidR="00CE4762" w:rsidRPr="00CE4762">
        <w:t>.</w:t>
      </w:r>
      <w:r w:rsidR="00CE4762">
        <w:t xml:space="preserve"> та </w:t>
      </w:r>
      <w:r w:rsidR="00CE4762" w:rsidRPr="00CE4762">
        <w:t xml:space="preserve">NISSAN </w:t>
      </w:r>
      <w:proofErr w:type="spellStart"/>
      <w:r w:rsidR="00CE4762" w:rsidRPr="00CE4762">
        <w:t>Urvan</w:t>
      </w:r>
      <w:proofErr w:type="spellEnd"/>
      <w:r w:rsidR="00CE4762" w:rsidRPr="00CE4762">
        <w:t xml:space="preserve">, 2008 </w:t>
      </w:r>
      <w:proofErr w:type="spellStart"/>
      <w:r w:rsidR="00CE4762" w:rsidRPr="00CE4762">
        <w:t>р.в</w:t>
      </w:r>
      <w:proofErr w:type="spellEnd"/>
      <w:r w:rsidR="00CE4762" w:rsidRPr="00CE4762">
        <w:t>.</w:t>
      </w:r>
      <w:r>
        <w:t>), як</w:t>
      </w:r>
      <w:r w:rsidR="00343601">
        <w:t>і</w:t>
      </w:r>
      <w:r>
        <w:t xml:space="preserve"> укладен</w:t>
      </w:r>
      <w:r w:rsidR="00ED3F87">
        <w:t>і</w:t>
      </w:r>
      <w:r>
        <w:t xml:space="preserve"> з фізичною особою</w:t>
      </w:r>
      <w:r w:rsidR="00E30027">
        <w:t>.</w:t>
      </w:r>
    </w:p>
    <w:p w14:paraId="4A7CCBBE" w14:textId="3BFC4AB7" w:rsidR="0043125E" w:rsidRDefault="00CE4762" w:rsidP="0043125E">
      <w:pPr>
        <w:spacing w:after="0" w:line="240" w:lineRule="auto"/>
        <w:jc w:val="both"/>
      </w:pPr>
      <w:r>
        <w:t>2</w:t>
      </w:r>
      <w:r w:rsidR="0043125E">
        <w:t>.</w:t>
      </w:r>
      <w:r w:rsidR="0043125E">
        <w:tab/>
        <w:t xml:space="preserve">Іпотекою </w:t>
      </w:r>
      <w:r>
        <w:t>житлової</w:t>
      </w:r>
      <w:r w:rsidR="0043125E">
        <w:t xml:space="preserve"> нерухомості, а саме </w:t>
      </w:r>
      <w:r w:rsidR="00A82929" w:rsidRPr="00A82929">
        <w:t>житлов</w:t>
      </w:r>
      <w:r w:rsidR="00A82929">
        <w:t>ого будинку</w:t>
      </w:r>
      <w:r w:rsidR="00A82929" w:rsidRPr="00A82929">
        <w:t xml:space="preserve"> з господарчими будівлями та спорудами</w:t>
      </w:r>
      <w:r w:rsidR="00A82929">
        <w:t xml:space="preserve"> </w:t>
      </w:r>
      <w:r w:rsidR="00A82929" w:rsidRPr="00A82929">
        <w:t xml:space="preserve">загальною площею - 385,1 </w:t>
      </w:r>
      <w:proofErr w:type="spellStart"/>
      <w:r w:rsidR="00A82929" w:rsidRPr="00A82929">
        <w:t>кв.м</w:t>
      </w:r>
      <w:proofErr w:type="spellEnd"/>
      <w:r w:rsidR="00A82929" w:rsidRPr="00A82929">
        <w:t xml:space="preserve">., який розташований на земельній ділянці розміром 0,1 га, </w:t>
      </w:r>
      <w:r w:rsidR="00A82929">
        <w:t>а</w:t>
      </w:r>
      <w:r w:rsidR="00A82929" w:rsidRPr="00A82929">
        <w:t>дреса</w:t>
      </w:r>
      <w:r w:rsidR="00A82929" w:rsidRPr="00AD0FE1">
        <w:t xml:space="preserve">: Одеська область, Овідіопольський район, село </w:t>
      </w:r>
      <w:proofErr w:type="spellStart"/>
      <w:r w:rsidR="00A82929" w:rsidRPr="00AD0FE1">
        <w:t>Мізікевича</w:t>
      </w:r>
      <w:proofErr w:type="spellEnd"/>
      <w:r w:rsidR="00A82929" w:rsidRPr="00AD0FE1">
        <w:t xml:space="preserve">, ж/м "Луч", </w:t>
      </w:r>
      <w:r w:rsidR="0043125E" w:rsidRPr="00AD0FE1">
        <w:t>згідно договору іпотеки, який укладений з фізичною особою</w:t>
      </w:r>
      <w:r w:rsidR="00AD0FE1">
        <w:t xml:space="preserve"> (на цей час: м. Одеса, вул. Стеценко.</w:t>
      </w:r>
      <w:r w:rsidR="00911DBB">
        <w:t>.</w:t>
      </w:r>
      <w:r w:rsidR="00AD0FE1">
        <w:t>.).</w:t>
      </w:r>
    </w:p>
    <w:p w14:paraId="30A105F3" w14:textId="521B97B1" w:rsidR="0043125E" w:rsidRDefault="0043125E" w:rsidP="0043125E">
      <w:pPr>
        <w:spacing w:after="0" w:line="240" w:lineRule="auto"/>
        <w:ind w:firstLine="708"/>
        <w:jc w:val="both"/>
      </w:pPr>
      <w:r>
        <w:t xml:space="preserve">Залишок заборгованості за Кредитними договорами (основна сума заборгованості, проценти, комісії та штрафні санкції) становить </w:t>
      </w:r>
      <w:r w:rsidR="006E22B9" w:rsidRPr="006E22B9">
        <w:t>1</w:t>
      </w:r>
      <w:r w:rsidR="006E22B9">
        <w:t> </w:t>
      </w:r>
      <w:r w:rsidR="006E22B9" w:rsidRPr="006E22B9">
        <w:t>218</w:t>
      </w:r>
      <w:r w:rsidR="006E22B9">
        <w:t xml:space="preserve"> </w:t>
      </w:r>
      <w:r w:rsidR="006E22B9" w:rsidRPr="006E22B9">
        <w:t>860,68</w:t>
      </w:r>
      <w:r w:rsidR="006E22B9">
        <w:t xml:space="preserve"> </w:t>
      </w:r>
      <w:r>
        <w:t>дол. США.</w:t>
      </w:r>
    </w:p>
    <w:p w14:paraId="2C6E1185" w14:textId="258A70FA" w:rsidR="0043125E" w:rsidRDefault="0043125E" w:rsidP="0043125E">
      <w:pPr>
        <w:spacing w:after="0" w:line="240" w:lineRule="auto"/>
        <w:ind w:firstLine="708"/>
        <w:jc w:val="both"/>
      </w:pPr>
      <w:r>
        <w:t>Питання стягнення кредитної заборгованості з позичальника/іпотекодавця вирішено в судовому порядку шляхом стягнення коштів з боржник</w:t>
      </w:r>
      <w:r w:rsidR="00C50252">
        <w:t>а</w:t>
      </w:r>
      <w:r>
        <w:t xml:space="preserve"> та звернення стягнення на предмет</w:t>
      </w:r>
      <w:r w:rsidR="006E22B9">
        <w:t>и</w:t>
      </w:r>
      <w:r>
        <w:t xml:space="preserve"> </w:t>
      </w:r>
      <w:r w:rsidR="006E22B9">
        <w:t>застави (</w:t>
      </w:r>
      <w:r w:rsidR="00343601">
        <w:t xml:space="preserve">два </w:t>
      </w:r>
      <w:r w:rsidR="006E22B9">
        <w:t>транспортн</w:t>
      </w:r>
      <w:r w:rsidR="00343601">
        <w:t>их</w:t>
      </w:r>
      <w:r w:rsidR="006E22B9">
        <w:t xml:space="preserve"> засоби)</w:t>
      </w:r>
      <w:r w:rsidRPr="006A5A89">
        <w:t xml:space="preserve">. Стягнення заборгованості </w:t>
      </w:r>
      <w:r w:rsidR="00C50252">
        <w:t xml:space="preserve">(у тому числі </w:t>
      </w:r>
      <w:r w:rsidRPr="006A5A89">
        <w:t>шляхом звернення стягнення на предмет іпотеки</w:t>
      </w:r>
      <w:r w:rsidR="006E22B9">
        <w:t xml:space="preserve"> та застави</w:t>
      </w:r>
      <w:r w:rsidR="00C50252">
        <w:t>)</w:t>
      </w:r>
      <w:r w:rsidRPr="006A5A89">
        <w:t xml:space="preserve"> проводиться у примусовому порядку у</w:t>
      </w:r>
      <w:r w:rsidR="00C50252">
        <w:t xml:space="preserve"> відповідних</w:t>
      </w:r>
      <w:r w:rsidRPr="006A5A89">
        <w:t xml:space="preserve"> виконавч</w:t>
      </w:r>
      <w:r w:rsidR="00C50252">
        <w:t>их</w:t>
      </w:r>
      <w:r w:rsidRPr="006A5A89">
        <w:t xml:space="preserve"> провадженн</w:t>
      </w:r>
      <w:r w:rsidR="00C50252">
        <w:t>ях</w:t>
      </w:r>
      <w:r w:rsidRPr="006A5A89">
        <w:t>.</w:t>
      </w:r>
    </w:p>
    <w:bookmarkEnd w:id="0"/>
    <w:p w14:paraId="6803BBEE" w14:textId="77777777" w:rsidR="006E22B9" w:rsidRPr="006A5A89" w:rsidRDefault="006E22B9" w:rsidP="0043125E">
      <w:pPr>
        <w:spacing w:after="0" w:line="240" w:lineRule="auto"/>
        <w:ind w:firstLine="708"/>
        <w:jc w:val="both"/>
      </w:pPr>
    </w:p>
    <w:p w14:paraId="15A2F7C8" w14:textId="77777777" w:rsidR="0043125E" w:rsidRPr="0043125E" w:rsidRDefault="0043125E" w:rsidP="0043125E">
      <w:pPr>
        <w:spacing w:after="0" w:line="240" w:lineRule="auto"/>
        <w:ind w:firstLine="708"/>
        <w:jc w:val="both"/>
        <w:rPr>
          <w:b/>
          <w:bCs/>
        </w:rPr>
      </w:pPr>
      <w:r w:rsidRPr="0043125E">
        <w:rPr>
          <w:b/>
          <w:bCs/>
        </w:rPr>
        <w:t>Відомості про обтяження майна:</w:t>
      </w:r>
    </w:p>
    <w:p w14:paraId="18F0F77A" w14:textId="293CB1DA" w:rsidR="00AD0FE1" w:rsidRDefault="00AD0FE1" w:rsidP="00AD0FE1">
      <w:pPr>
        <w:spacing w:after="0" w:line="240" w:lineRule="auto"/>
        <w:ind w:firstLine="708"/>
        <w:jc w:val="both"/>
      </w:pPr>
      <w:bookmarkStart w:id="1" w:name="_Hlk71818257"/>
      <w:r w:rsidRPr="00AD0FE1">
        <w:t xml:space="preserve">Обтяження </w:t>
      </w:r>
      <w:r w:rsidR="00C92103">
        <w:t xml:space="preserve">заставою, </w:t>
      </w:r>
      <w:r w:rsidRPr="00AD0FE1">
        <w:t>іпотекою</w:t>
      </w:r>
      <w:r w:rsidR="00C92103">
        <w:t xml:space="preserve"> </w:t>
      </w:r>
      <w:r w:rsidRPr="00AD0FE1">
        <w:t>та забороною на користь Кредитора. Наявні обтяження на користь третіх осіб.</w:t>
      </w:r>
      <w:bookmarkEnd w:id="1"/>
      <w:r>
        <w:tab/>
      </w:r>
    </w:p>
    <w:p w14:paraId="69E4323B" w14:textId="54BF6F4C" w:rsidR="0043125E" w:rsidRDefault="0043125E" w:rsidP="0043125E">
      <w:pPr>
        <w:spacing w:after="0" w:line="240" w:lineRule="auto"/>
        <w:jc w:val="both"/>
      </w:pPr>
      <w:r>
        <w:rPr>
          <w:b/>
          <w:bCs/>
        </w:rPr>
        <w:t>2.</w:t>
      </w:r>
      <w:r w:rsidRPr="00DE5843">
        <w:rPr>
          <w:b/>
          <w:bCs/>
        </w:rPr>
        <w:t xml:space="preserve"> </w:t>
      </w:r>
      <w:r>
        <w:rPr>
          <w:b/>
          <w:bCs/>
        </w:rPr>
        <w:t>М</w:t>
      </w:r>
      <w:r w:rsidRPr="00DE5843">
        <w:rPr>
          <w:b/>
          <w:bCs/>
        </w:rPr>
        <w:t>ісцезнаходження предмету іпотеки</w:t>
      </w:r>
      <w:r>
        <w:rPr>
          <w:b/>
          <w:bCs/>
        </w:rPr>
        <w:t>:</w:t>
      </w:r>
    </w:p>
    <w:p w14:paraId="754A3C7A" w14:textId="327909EF" w:rsidR="0043125E" w:rsidRDefault="00EC205F" w:rsidP="0043125E">
      <w:pPr>
        <w:spacing w:after="0" w:line="240" w:lineRule="auto"/>
        <w:ind w:firstLine="708"/>
        <w:jc w:val="both"/>
      </w:pPr>
      <w:r w:rsidRPr="00AD0FE1">
        <w:t>Одеська область, м. Одеса, вул. Стеценко</w:t>
      </w:r>
      <w:r w:rsidR="00904338" w:rsidRPr="00AD0FE1">
        <w:t>. Фото</w:t>
      </w:r>
      <w:r w:rsidR="00904338">
        <w:t xml:space="preserve"> об’єкту знаходяться в публічному паспорті активу</w:t>
      </w:r>
      <w:r w:rsidR="00AD0FE1">
        <w:t xml:space="preserve"> </w:t>
      </w:r>
      <w:r w:rsidR="00904338">
        <w:t>(додається)</w:t>
      </w:r>
      <w:r>
        <w:t>.</w:t>
      </w:r>
    </w:p>
    <w:p w14:paraId="19C05A6A" w14:textId="77777777" w:rsidR="0043125E" w:rsidRDefault="0043125E" w:rsidP="0043125E">
      <w:pPr>
        <w:spacing w:after="0" w:line="240" w:lineRule="auto"/>
        <w:ind w:firstLine="708"/>
        <w:jc w:val="both"/>
      </w:pPr>
    </w:p>
    <w:p w14:paraId="0D1D5E26" w14:textId="3EBF407B" w:rsidR="0043125E" w:rsidRDefault="0043125E" w:rsidP="0043125E">
      <w:pPr>
        <w:spacing w:after="0" w:line="240" w:lineRule="auto"/>
        <w:jc w:val="both"/>
      </w:pPr>
      <w:r>
        <w:rPr>
          <w:b/>
          <w:bCs/>
        </w:rPr>
        <w:t>3. І</w:t>
      </w:r>
      <w:r w:rsidRPr="00DE5843">
        <w:rPr>
          <w:b/>
          <w:bCs/>
        </w:rPr>
        <w:t xml:space="preserve">стотні умови купівлі-продажу права вимоги  боргу​ </w:t>
      </w:r>
      <w:r>
        <w:t>:</w:t>
      </w:r>
    </w:p>
    <w:p w14:paraId="62EB80F2" w14:textId="7B7FBA62" w:rsidR="0043125E" w:rsidRDefault="0043125E" w:rsidP="0043125E">
      <w:pPr>
        <w:spacing w:after="0" w:line="240" w:lineRule="auto"/>
        <w:ind w:firstLine="708"/>
        <w:jc w:val="both"/>
      </w:pPr>
      <w:r w:rsidRPr="006A5A89">
        <w:t xml:space="preserve">100% оплата найвищої цінової пропозиції за лот грошовими коштами </w:t>
      </w:r>
      <w:r w:rsidR="00331823">
        <w:t>до</w:t>
      </w:r>
      <w:r w:rsidR="00331823">
        <w:rPr>
          <w:lang w:val="ru-RU"/>
        </w:rPr>
        <w:t xml:space="preserve"> </w:t>
      </w:r>
      <w:r w:rsidRPr="006A5A89">
        <w:t>д</w:t>
      </w:r>
      <w:r w:rsidR="00904338">
        <w:t>ня</w:t>
      </w:r>
      <w:r w:rsidR="00331823">
        <w:rPr>
          <w:lang w:val="ru-RU"/>
        </w:rPr>
        <w:t xml:space="preserve"> </w:t>
      </w:r>
      <w:r w:rsidRPr="006A5A89">
        <w:t>укладення договору купівлі-продажу майнових прав. Компанія  має право відмовитись від укладення договору купівлі-продажу майнових прав з переможцем конкурсу у разі невідповідності  переможця критеріям учасника, зазначених в оголошені, виявлення фактів, що можуть свідчити про його негативну ділову репутацію, а також у випадках, передбачених Законами України «Про банки і банкову діяльність»,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>
        <w:t xml:space="preserve">, </w:t>
      </w:r>
      <w:r w:rsidRPr="006A5A89">
        <w:t>учасник аукціону - фінансова установа - юридична особа, яка відповідно до закону надає  фінансові послуги</w:t>
      </w:r>
      <w:r w:rsidR="00825318" w:rsidRPr="00825318">
        <w:t xml:space="preserve"> з факторингу</w:t>
      </w:r>
      <w:r>
        <w:t xml:space="preserve"> та </w:t>
      </w:r>
      <w:r w:rsidRPr="0043125E">
        <w:t>має ліцензію з надання послуг з факторингу.</w:t>
      </w:r>
    </w:p>
    <w:p w14:paraId="32EA0F35" w14:textId="77777777" w:rsidR="00904338" w:rsidRPr="0043125E" w:rsidRDefault="00904338" w:rsidP="0043125E">
      <w:pPr>
        <w:spacing w:after="0" w:line="240" w:lineRule="auto"/>
        <w:ind w:firstLine="708"/>
        <w:jc w:val="both"/>
      </w:pPr>
    </w:p>
    <w:p w14:paraId="6FB19CEF" w14:textId="5B719B65" w:rsidR="0043125E" w:rsidRPr="00D540AE" w:rsidRDefault="0043125E" w:rsidP="0043125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4. В</w:t>
      </w:r>
      <w:r w:rsidRPr="00D540AE">
        <w:rPr>
          <w:b/>
          <w:bCs/>
        </w:rPr>
        <w:t>имоги організатора до потенційного покупця/набувача права та перелік документів, які повинні</w:t>
      </w:r>
    </w:p>
    <w:p w14:paraId="75E09DA9" w14:textId="6E1E2E52" w:rsidR="0043125E" w:rsidRDefault="0043125E" w:rsidP="0043125E">
      <w:pPr>
        <w:spacing w:after="0" w:line="240" w:lineRule="auto"/>
        <w:jc w:val="both"/>
      </w:pPr>
      <w:r w:rsidRPr="00D540AE">
        <w:rPr>
          <w:b/>
          <w:bCs/>
        </w:rPr>
        <w:t>надаватись потенційними покупцями/набувачами права</w:t>
      </w:r>
      <w:r>
        <w:t>:</w:t>
      </w:r>
    </w:p>
    <w:p w14:paraId="0BDE5E76" w14:textId="16E3EF36" w:rsidR="0043125E" w:rsidRPr="00B06A3B" w:rsidRDefault="0043125E" w:rsidP="0043125E">
      <w:pPr>
        <w:spacing w:after="0" w:line="240" w:lineRule="auto"/>
        <w:ind w:firstLine="360"/>
        <w:jc w:val="both"/>
      </w:pPr>
      <w:r>
        <w:t>У</w:t>
      </w:r>
      <w:r w:rsidRPr="00B06A3B">
        <w:t>часник</w:t>
      </w:r>
      <w:r w:rsidR="00904338">
        <w:t>ом</w:t>
      </w:r>
      <w:r w:rsidRPr="00B06A3B">
        <w:t xml:space="preserve"> аукціону</w:t>
      </w:r>
      <w:r w:rsidR="00904338">
        <w:t xml:space="preserve"> є</w:t>
      </w:r>
      <w:r w:rsidRPr="00B06A3B">
        <w:t xml:space="preserve"> фінансова установа - юридична особа, яка відповідно до закону надає  фінансові послуги</w:t>
      </w:r>
      <w:r w:rsidR="004E5E62" w:rsidRPr="004E5E62">
        <w:t xml:space="preserve"> </w:t>
      </w:r>
      <w:r w:rsidR="004E5E62" w:rsidRPr="00EC205F">
        <w:t>з факторингу</w:t>
      </w:r>
      <w:r w:rsidRPr="00B06A3B">
        <w:t xml:space="preserve"> </w:t>
      </w:r>
      <w:r w:rsidR="0079133C" w:rsidRPr="0079133C">
        <w:t>та має ліцензію з надання послуг з факторингу</w:t>
      </w:r>
      <w:r w:rsidRPr="00B06A3B">
        <w:t xml:space="preserve">. </w:t>
      </w:r>
      <w:r w:rsidR="00904338">
        <w:t>Учасником аукціону н</w:t>
      </w:r>
      <w:r w:rsidRPr="00B06A3B">
        <w:t>адаються документи що підтверджують статус фін</w:t>
      </w:r>
      <w:r>
        <w:t xml:space="preserve">ансової </w:t>
      </w:r>
      <w:r w:rsidRPr="00B06A3B">
        <w:t>установ</w:t>
      </w:r>
      <w:r>
        <w:t>и</w:t>
      </w:r>
      <w:r w:rsidRPr="00B06A3B">
        <w:t>:</w:t>
      </w:r>
    </w:p>
    <w:p w14:paraId="6CDA7C0D" w14:textId="2937F2EA" w:rsidR="0043125E" w:rsidRPr="00B06A3B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 w:rsidRPr="00B06A3B">
        <w:t>Витяг з Державного реєстру фінансових установ;</w:t>
      </w:r>
    </w:p>
    <w:p w14:paraId="14D5FEDA" w14:textId="77777777" w:rsidR="0043125E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 w:rsidRPr="00B06A3B">
        <w:t>Свідоцтво про реєстрацію фінансової установи;</w:t>
      </w:r>
    </w:p>
    <w:p w14:paraId="709EBC0C" w14:textId="5856237E" w:rsidR="0043125E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Л</w:t>
      </w:r>
      <w:r w:rsidRPr="0043125E">
        <w:t>іцензію з надання послуг з факторингу</w:t>
      </w:r>
      <w:r>
        <w:t>.</w:t>
      </w:r>
    </w:p>
    <w:p w14:paraId="6883BD27" w14:textId="77777777" w:rsidR="0043125E" w:rsidRPr="0043125E" w:rsidRDefault="0043125E" w:rsidP="00682B5C">
      <w:pPr>
        <w:pStyle w:val="a4"/>
        <w:spacing w:after="0" w:line="240" w:lineRule="auto"/>
        <w:jc w:val="both"/>
      </w:pPr>
    </w:p>
    <w:p w14:paraId="4BB1D2C9" w14:textId="77777777" w:rsidR="0043125E" w:rsidRDefault="0043125E" w:rsidP="0043125E">
      <w:pPr>
        <w:spacing w:line="240" w:lineRule="auto"/>
        <w:jc w:val="both"/>
      </w:pPr>
      <w:r>
        <w:t>5. П</w:t>
      </w:r>
      <w:r w:rsidRPr="00DE5843">
        <w:rPr>
          <w:b/>
          <w:bCs/>
        </w:rPr>
        <w:t>рядок ознайомлення з активом</w:t>
      </w:r>
      <w:r>
        <w:t>:</w:t>
      </w:r>
    </w:p>
    <w:p w14:paraId="181D3264" w14:textId="70329085" w:rsidR="00904338" w:rsidRDefault="0043125E" w:rsidP="0043125E">
      <w:pPr>
        <w:spacing w:line="240" w:lineRule="auto"/>
        <w:jc w:val="both"/>
      </w:pPr>
      <w:r w:rsidRPr="00E67BAD">
        <w:t xml:space="preserve">Для ознайомлення з активом </w:t>
      </w:r>
      <w:r w:rsidR="00904338">
        <w:t>з</w:t>
      </w:r>
      <w:r w:rsidR="00904338" w:rsidRPr="00904338">
        <w:t>аявки подаються в паперовому та електронному вигляді на наступні адреси: ТОВ «</w:t>
      </w:r>
      <w:r w:rsidR="00B73726">
        <w:t>ФК</w:t>
      </w:r>
      <w:r w:rsidR="00904338" w:rsidRPr="00904338">
        <w:t xml:space="preserve"> «Форінт», 01010 м. Київ, вул. Московська, 32/2 </w:t>
      </w:r>
      <w:r w:rsidR="00904338">
        <w:t>або</w:t>
      </w:r>
      <w:r w:rsidR="00904338" w:rsidRPr="00904338">
        <w:t xml:space="preserve"> </w:t>
      </w:r>
      <w:hyperlink r:id="rId5" w:history="1">
        <w:r w:rsidR="00904338" w:rsidRPr="00225B7F">
          <w:rPr>
            <w:rStyle w:val="a3"/>
          </w:rPr>
          <w:t>office@fcforint.com.ua</w:t>
        </w:r>
      </w:hyperlink>
      <w:r w:rsidR="00904338">
        <w:t xml:space="preserve">. Обов’язковою умовою ознайомлення з активом є </w:t>
      </w:r>
      <w:r w:rsidR="00904338" w:rsidRPr="00904338">
        <w:t>підписа</w:t>
      </w:r>
      <w:r w:rsidR="00904338">
        <w:t>ння</w:t>
      </w:r>
      <w:r w:rsidR="00904338" w:rsidRPr="00904338">
        <w:t xml:space="preserve"> догов</w:t>
      </w:r>
      <w:r w:rsidR="00904338">
        <w:t>о</w:t>
      </w:r>
      <w:r w:rsidR="00904338" w:rsidRPr="00904338">
        <w:t>р</w:t>
      </w:r>
      <w:r w:rsidR="00904338">
        <w:t>у</w:t>
      </w:r>
      <w:r w:rsidR="00904338" w:rsidRPr="00904338">
        <w:t xml:space="preserve"> щодо нерозголошення банківської таємниці та конфіденційної інформації</w:t>
      </w:r>
    </w:p>
    <w:p w14:paraId="001BE1F6" w14:textId="77777777" w:rsidR="0043125E" w:rsidRPr="00317E63" w:rsidRDefault="0043125E" w:rsidP="0043125E">
      <w:pPr>
        <w:spacing w:after="0" w:line="240" w:lineRule="auto"/>
        <w:jc w:val="both"/>
        <w:rPr>
          <w:highlight w:val="yellow"/>
        </w:rPr>
      </w:pPr>
      <w:r w:rsidRPr="00E67BAD">
        <w:t xml:space="preserve">Контактна особа : Васильєв О.В. </w:t>
      </w:r>
      <w:proofErr w:type="spellStart"/>
      <w:r w:rsidRPr="00E67BAD">
        <w:t>тел</w:t>
      </w:r>
      <w:proofErr w:type="spellEnd"/>
      <w:r w:rsidRPr="00E67BAD">
        <w:t>. +38 (044)</w:t>
      </w:r>
      <w:r w:rsidRPr="00317E63">
        <w:t xml:space="preserve"> 229 78 30</w:t>
      </w:r>
      <w:r w:rsidRPr="00664D45">
        <w:t xml:space="preserve"> </w:t>
      </w:r>
    </w:p>
    <w:p w14:paraId="0EDF0C49" w14:textId="77777777" w:rsidR="005E05E7" w:rsidRDefault="005E05E7"/>
    <w:sectPr w:rsidR="005E05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103C"/>
    <w:multiLevelType w:val="hybridMultilevel"/>
    <w:tmpl w:val="3648EAB2"/>
    <w:lvl w:ilvl="0" w:tplc="BD5E5966">
      <w:start w:val="6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B6E20"/>
    <w:multiLevelType w:val="hybridMultilevel"/>
    <w:tmpl w:val="BD8651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5E"/>
    <w:rsid w:val="00261B86"/>
    <w:rsid w:val="00331823"/>
    <w:rsid w:val="00343601"/>
    <w:rsid w:val="0043125E"/>
    <w:rsid w:val="004D5839"/>
    <w:rsid w:val="004E5E62"/>
    <w:rsid w:val="005C7CCE"/>
    <w:rsid w:val="005E05E7"/>
    <w:rsid w:val="00682B5C"/>
    <w:rsid w:val="006E22B9"/>
    <w:rsid w:val="0079133C"/>
    <w:rsid w:val="00825318"/>
    <w:rsid w:val="008B485E"/>
    <w:rsid w:val="00904338"/>
    <w:rsid w:val="00911DBB"/>
    <w:rsid w:val="00A82929"/>
    <w:rsid w:val="00AD0FE1"/>
    <w:rsid w:val="00B73726"/>
    <w:rsid w:val="00C50252"/>
    <w:rsid w:val="00C81258"/>
    <w:rsid w:val="00C92103"/>
    <w:rsid w:val="00CD6BBE"/>
    <w:rsid w:val="00CE4762"/>
    <w:rsid w:val="00D618D8"/>
    <w:rsid w:val="00E30027"/>
    <w:rsid w:val="00EC205F"/>
    <w:rsid w:val="00ED3F87"/>
    <w:rsid w:val="00F7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2CDC"/>
  <w15:chartTrackingRefBased/>
  <w15:docId w15:val="{DB5C39FF-5237-43EF-ABCB-8787684B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2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25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0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cforint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2659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Вячеслав Приходько</cp:lastModifiedBy>
  <cp:revision>14</cp:revision>
  <dcterms:created xsi:type="dcterms:W3CDTF">2020-08-19T07:46:00Z</dcterms:created>
  <dcterms:modified xsi:type="dcterms:W3CDTF">2021-05-14T09:02:00Z</dcterms:modified>
</cp:coreProperties>
</file>