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44D" w:rsidRPr="00920F44" w:rsidRDefault="008770B6" w:rsidP="008770B6">
      <w:pPr>
        <w:pStyle w:val="2"/>
        <w:tabs>
          <w:tab w:val="left" w:pos="7655"/>
        </w:tabs>
        <w:ind w:left="7655"/>
        <w:rPr>
          <w:color w:val="FFFFFF" w:themeColor="background1"/>
          <w:sz w:val="24"/>
          <w:szCs w:val="24"/>
        </w:rPr>
      </w:pPr>
      <w:bookmarkStart w:id="0" w:name="_Hlk13581519"/>
      <w:bookmarkStart w:id="1" w:name="_GoBack"/>
      <w:r w:rsidRPr="00920F44">
        <w:rPr>
          <w:color w:val="FFFFFF" w:themeColor="background1"/>
          <w:sz w:val="24"/>
          <w:szCs w:val="24"/>
        </w:rPr>
        <w:t xml:space="preserve">Додаток </w:t>
      </w:r>
      <w:r w:rsidR="0077044D" w:rsidRPr="00920F44">
        <w:rPr>
          <w:color w:val="FFFFFF" w:themeColor="background1"/>
          <w:sz w:val="24"/>
          <w:szCs w:val="24"/>
        </w:rPr>
        <w:t>1</w:t>
      </w:r>
    </w:p>
    <w:p w:rsidR="008770B6" w:rsidRPr="00920F44" w:rsidRDefault="0077044D" w:rsidP="0077044D">
      <w:pPr>
        <w:pStyle w:val="2"/>
        <w:tabs>
          <w:tab w:val="left" w:pos="8222"/>
        </w:tabs>
        <w:ind w:left="8222"/>
        <w:jc w:val="both"/>
        <w:rPr>
          <w:bCs/>
          <w:color w:val="FFFFFF" w:themeColor="background1"/>
          <w:sz w:val="24"/>
          <w:szCs w:val="24"/>
        </w:rPr>
      </w:pPr>
      <w:r w:rsidRPr="00920F44">
        <w:rPr>
          <w:bCs/>
          <w:color w:val="FFFFFF" w:themeColor="background1"/>
          <w:sz w:val="24"/>
          <w:szCs w:val="24"/>
        </w:rPr>
        <w:t>до протоколу № </w:t>
      </w:r>
      <w:r w:rsidR="006F0EA5" w:rsidRPr="00920F44">
        <w:rPr>
          <w:bCs/>
          <w:color w:val="FFFFFF" w:themeColor="background1"/>
          <w:sz w:val="24"/>
          <w:szCs w:val="24"/>
          <w:lang w:val="ru-RU"/>
        </w:rPr>
        <w:t>9</w:t>
      </w:r>
      <w:r w:rsidRPr="00920F44">
        <w:rPr>
          <w:bCs/>
          <w:color w:val="FFFFFF" w:themeColor="background1"/>
          <w:sz w:val="24"/>
          <w:szCs w:val="24"/>
        </w:rPr>
        <w:t xml:space="preserve"> засідання аукціонної комісії 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26 сесії Харківської міської ради 7 скликання від 17.04.2019 №1561/19 «Про приватизацію об’єктів комунальної власності територіальної громади м. Харкова»</w:t>
      </w:r>
    </w:p>
    <w:bookmarkEnd w:id="0"/>
    <w:bookmarkEnd w:id="1"/>
    <w:p w:rsidR="008770B6" w:rsidRDefault="008770B6" w:rsidP="0077044D">
      <w:pPr>
        <w:pStyle w:val="2"/>
        <w:tabs>
          <w:tab w:val="left" w:pos="7655"/>
        </w:tabs>
        <w:ind w:left="7655"/>
        <w:rPr>
          <w:bCs/>
          <w:sz w:val="24"/>
          <w:szCs w:val="24"/>
        </w:rPr>
      </w:pPr>
    </w:p>
    <w:p w:rsidR="0077044D" w:rsidRPr="0077044D" w:rsidRDefault="0077044D" w:rsidP="0077044D">
      <w:pPr>
        <w:rPr>
          <w:lang w:val="uk-UA" w:eastAsia="ru-RU"/>
        </w:rPr>
      </w:pPr>
    </w:p>
    <w:p w:rsidR="00537E0D" w:rsidRPr="00337B9B" w:rsidRDefault="00537E0D" w:rsidP="005264A0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537E0D" w:rsidRPr="00E93F91" w:rsidRDefault="00537E0D" w:rsidP="005264A0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93F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приватизацію об’єкта малої приватизації – нежитлових приміщень загальною площею 81,6 </w:t>
      </w:r>
      <w:proofErr w:type="spellStart"/>
      <w:r w:rsidRPr="00E93F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Pr="00E93F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., які розташовані за </w:t>
      </w:r>
      <w:proofErr w:type="spellStart"/>
      <w:r w:rsidRPr="00E93F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Pr="00E93F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 м. Харків, вул. Дизельна, 1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8647"/>
      </w:tblGrid>
      <w:tr w:rsidR="00537E0D" w:rsidRPr="00E93F91">
        <w:tc>
          <w:tcPr>
            <w:tcW w:w="6451" w:type="dxa"/>
          </w:tcPr>
          <w:p w:rsidR="00537E0D" w:rsidRPr="00E93F91" w:rsidRDefault="00537E0D" w:rsidP="00DD062D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8647" w:type="dxa"/>
          </w:tcPr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37E0D" w:rsidRPr="000C30E0">
        <w:tc>
          <w:tcPr>
            <w:tcW w:w="6451" w:type="dxa"/>
          </w:tcPr>
          <w:p w:rsidR="00537E0D" w:rsidRPr="00E93F91" w:rsidRDefault="00537E0D" w:rsidP="00DD062D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 приміщення (місцезнаходження, площа,  функціональне використання нежитлових приміщень та умови користування ними</w:t>
            </w:r>
          </w:p>
        </w:tc>
        <w:tc>
          <w:tcPr>
            <w:tcW w:w="8647" w:type="dxa"/>
          </w:tcPr>
          <w:p w:rsidR="00537E0D" w:rsidRPr="00E93F91" w:rsidRDefault="00537E0D" w:rsidP="0003744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2" w:name="_Hlk8120996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Нежитлові приміщення 1-го поверху №1, 2 загальною площею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81,6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кв.м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розташовані в нежитловій одноповерховій будівлі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      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літ. «Б-1» в </w:t>
            </w:r>
            <w:r w:rsidRPr="004F4D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Слобідському районі міста за </w:t>
            </w:r>
            <w:proofErr w:type="spellStart"/>
            <w:r w:rsidRPr="004F4D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4F4D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: м. Харків,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</w:t>
            </w:r>
            <w:r w:rsidRPr="004F4D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Дизельна, 1.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Рік побудови – 1960 р.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тіни – дерев’яні в цеглі, перекриття – дерев’яні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покрівля з шиферу.</w:t>
            </w:r>
            <w:bookmarkEnd w:id="2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344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Опалення, електрика, водопостачання та водовідведення в приміщеннях відсутні. </w:t>
            </w:r>
            <w:r w:rsidR="0003744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</w:r>
            <w:r w:rsidR="0003744B" w:rsidRPr="0003744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Право власності зареєстровано. Реєстраційний номер об’єкта нерухомого майна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1214053763101.</w:t>
            </w:r>
          </w:p>
        </w:tc>
      </w:tr>
      <w:tr w:rsidR="00537E0D" w:rsidRPr="00E93F91">
        <w:tc>
          <w:tcPr>
            <w:tcW w:w="6451" w:type="dxa"/>
          </w:tcPr>
          <w:p w:rsidR="00537E0D" w:rsidRPr="00E93F91" w:rsidRDefault="00537E0D" w:rsidP="00DD062D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8647" w:type="dxa"/>
          </w:tcPr>
          <w:p w:rsidR="00537E0D" w:rsidRPr="00E93F91" w:rsidRDefault="00537E0D" w:rsidP="006B5FC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Зазначені нежитлові приміщення є вільними, в оренду не передані.</w:t>
            </w:r>
          </w:p>
        </w:tc>
      </w:tr>
      <w:tr w:rsidR="00537E0D" w:rsidRPr="00E93F91">
        <w:tc>
          <w:tcPr>
            <w:tcW w:w="6451" w:type="dxa"/>
          </w:tcPr>
          <w:p w:rsidR="00537E0D" w:rsidRPr="00E93F91" w:rsidRDefault="00537E0D" w:rsidP="00DD062D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8647" w:type="dxa"/>
          </w:tcPr>
          <w:p w:rsidR="00537E0D" w:rsidRPr="00E93F91" w:rsidRDefault="00537E0D" w:rsidP="001E473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ЄДРПОУ 14095412, адреса: 61003, м. Харків, майдан Конституції, буд.16. Контактні дані: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телефон +38(057)725 25 29, адреса електронної пошти </w:t>
            </w:r>
            <w:hyperlink r:id="rId7" w:history="1">
              <w:r w:rsidRPr="00E93F9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537E0D" w:rsidRPr="00E93F91">
        <w:tc>
          <w:tcPr>
            <w:tcW w:w="6451" w:type="dxa"/>
          </w:tcPr>
          <w:p w:rsidR="00537E0D" w:rsidRPr="00E93F91" w:rsidRDefault="00537E0D" w:rsidP="00DD062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1.4. план будівлі </w:t>
            </w:r>
          </w:p>
        </w:tc>
        <w:tc>
          <w:tcPr>
            <w:tcW w:w="8647" w:type="dxa"/>
          </w:tcPr>
          <w:p w:rsidR="00537E0D" w:rsidRPr="00E93F91" w:rsidRDefault="00537E0D" w:rsidP="006B5FC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Додається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сканкопія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технічного паспорту, виготовленого станом на 07.07.2016</w:t>
            </w:r>
          </w:p>
        </w:tc>
      </w:tr>
      <w:tr w:rsidR="00537E0D" w:rsidRPr="00E93F91">
        <w:tc>
          <w:tcPr>
            <w:tcW w:w="6451" w:type="dxa"/>
          </w:tcPr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8647" w:type="dxa"/>
          </w:tcPr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  <w:tr w:rsidR="00537E0D" w:rsidRPr="00E93F91">
        <w:tc>
          <w:tcPr>
            <w:tcW w:w="6451" w:type="dxa"/>
          </w:tcPr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8647" w:type="dxa"/>
          </w:tcPr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37E0D" w:rsidRPr="00E93F91">
        <w:tc>
          <w:tcPr>
            <w:tcW w:w="6451" w:type="dxa"/>
          </w:tcPr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 спосіб, дата та час проведення аукціону</w:t>
            </w:r>
          </w:p>
        </w:tc>
        <w:tc>
          <w:tcPr>
            <w:tcW w:w="8647" w:type="dxa"/>
          </w:tcPr>
          <w:p w:rsidR="00537E0D" w:rsidRPr="00B170C3" w:rsidRDefault="00537E0D" w:rsidP="00FD6956">
            <w:pPr>
              <w:pStyle w:val="a8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B170C3">
              <w:rPr>
                <w:rFonts w:ascii="Times New Roman" w:hAnsi="Times New Roman" w:cs="Times New Roman"/>
                <w:color w:val="000000"/>
              </w:rPr>
              <w:t>Аукціон без умов:</w:t>
            </w:r>
            <w:r w:rsidRPr="00B170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7E2B4C">
              <w:rPr>
                <w:rFonts w:ascii="Times New Roman" w:hAnsi="Times New Roman" w:cs="Times New Roman"/>
                <w:b/>
                <w:bCs/>
                <w:color w:val="000000"/>
              </w:rPr>
              <w:t>06.02.2020</w:t>
            </w:r>
            <w:r w:rsidRPr="00B170C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0A308A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7E2B4C">
              <w:rPr>
                <w:rFonts w:ascii="Times New Roman" w:hAnsi="Times New Roman" w:cs="Times New Roman"/>
                <w:b/>
                <w:bCs/>
                <w:color w:val="000000"/>
              </w:rPr>
              <w:t>шостого лютого</w:t>
            </w:r>
            <w:r w:rsidRPr="00B170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дві тисячі </w:t>
            </w:r>
            <w:r w:rsidR="00082875">
              <w:rPr>
                <w:rFonts w:ascii="Times New Roman" w:hAnsi="Times New Roman" w:cs="Times New Roman"/>
                <w:b/>
                <w:bCs/>
                <w:color w:val="000000"/>
              </w:rPr>
              <w:t>двадцятого</w:t>
            </w:r>
            <w:r w:rsidRPr="00B170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року)</w:t>
            </w:r>
            <w:r w:rsidRPr="00B170C3">
              <w:rPr>
                <w:rFonts w:ascii="Times New Roman" w:hAnsi="Times New Roman" w:cs="Times New Roman"/>
                <w:color w:val="000000"/>
              </w:rPr>
              <w:t>,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  <w:p w:rsidR="00537E0D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без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4E089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складає </w:t>
            </w:r>
            <w:r w:rsidR="000A308A" w:rsidRPr="004E089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  <w:p w:rsidR="0000548A" w:rsidRPr="00E93F91" w:rsidRDefault="0000548A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37E0D" w:rsidRPr="00E93F91">
        <w:tc>
          <w:tcPr>
            <w:tcW w:w="6451" w:type="dxa"/>
          </w:tcPr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8647" w:type="dxa"/>
          </w:tcPr>
          <w:p w:rsidR="00537E0D" w:rsidRPr="00E93F91" w:rsidRDefault="00537E0D" w:rsidP="006B5FC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без умов, аукціоні із зниженням стартової ціни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FB3948" w:rsidRDefault="00537E0D" w:rsidP="0000548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</w:t>
            </w:r>
            <w:r w:rsidRPr="00E93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за методом покрокового зниження стартової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  <w:p w:rsidR="0000548A" w:rsidRPr="00E93F91" w:rsidRDefault="0000548A" w:rsidP="0000548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37E0D" w:rsidRPr="00E93F91">
        <w:tc>
          <w:tcPr>
            <w:tcW w:w="6451" w:type="dxa"/>
          </w:tcPr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3. інформація про умови, на яких здійснюється приватизація об’єкта:</w:t>
            </w:r>
          </w:p>
        </w:tc>
        <w:tc>
          <w:tcPr>
            <w:tcW w:w="8647" w:type="dxa"/>
          </w:tcPr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37E0D" w:rsidRPr="00E93F91">
        <w:tc>
          <w:tcPr>
            <w:tcW w:w="6451" w:type="dxa"/>
            <w:vMerge w:val="restart"/>
          </w:tcPr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 об’єкта для кожного із способів приватизації</w:t>
            </w:r>
          </w:p>
        </w:tc>
        <w:tc>
          <w:tcPr>
            <w:tcW w:w="8647" w:type="dxa"/>
          </w:tcPr>
          <w:p w:rsidR="00537E0D" w:rsidRPr="000D0688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06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Аукціон без умов </w:t>
            </w:r>
            <w:r w:rsidRPr="000D06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 1</w:t>
            </w:r>
            <w:r w:rsidR="000D0688" w:rsidRPr="000D06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Pr="000D06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2 </w:t>
            </w:r>
            <w:r w:rsidR="000D0688" w:rsidRPr="000D06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540</w:t>
            </w:r>
            <w:r w:rsidRPr="000D06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 грн. без ПДВ</w:t>
            </w:r>
          </w:p>
        </w:tc>
      </w:tr>
      <w:tr w:rsidR="00537E0D" w:rsidRPr="00E93F91">
        <w:tc>
          <w:tcPr>
            <w:tcW w:w="6451" w:type="dxa"/>
            <w:vMerge/>
          </w:tcPr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</w:tcPr>
          <w:p w:rsidR="00537E0D" w:rsidRPr="000D0688" w:rsidRDefault="00537E0D" w:rsidP="00AE7E8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06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Аукціон із зниженням стартової ціни </w:t>
            </w:r>
            <w:r w:rsidRPr="000D06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– </w:t>
            </w:r>
            <w:r w:rsidR="000D06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76</w:t>
            </w:r>
            <w:r w:rsidRPr="000D06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  <w:r w:rsidR="000D06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270</w:t>
            </w:r>
            <w:r w:rsidRPr="000D06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 грн. без ПДВ</w:t>
            </w:r>
          </w:p>
        </w:tc>
      </w:tr>
      <w:tr w:rsidR="00537E0D" w:rsidRPr="00E93F91">
        <w:tc>
          <w:tcPr>
            <w:tcW w:w="6451" w:type="dxa"/>
            <w:vMerge/>
          </w:tcPr>
          <w:p w:rsidR="00537E0D" w:rsidRPr="00E93F91" w:rsidRDefault="00537E0D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</w:tcPr>
          <w:p w:rsidR="00537E0D" w:rsidRPr="000D0688" w:rsidRDefault="00537E0D" w:rsidP="00AE7E8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6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Аукціон за методом покрокового зниження стартової ціни та подальшого подання цінових пропозицій </w:t>
            </w:r>
            <w:r w:rsidRPr="000D06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– </w:t>
            </w:r>
            <w:r w:rsidR="000D06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76</w:t>
            </w:r>
            <w:r w:rsidR="000D0688" w:rsidRPr="000D06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  <w:r w:rsidR="000D06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270</w:t>
            </w:r>
            <w:r w:rsidR="000D0688" w:rsidRPr="000D06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  <w:r w:rsidRPr="000D06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грн. без ПДВ</w:t>
            </w:r>
          </w:p>
        </w:tc>
      </w:tr>
      <w:tr w:rsidR="00434783" w:rsidRPr="00E93F91">
        <w:tc>
          <w:tcPr>
            <w:tcW w:w="6451" w:type="dxa"/>
            <w:vMerge w:val="restart"/>
          </w:tcPr>
          <w:p w:rsidR="00434783" w:rsidRPr="00D7050A" w:rsidRDefault="00434783" w:rsidP="0043478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705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3.2. розмір гарантійного внеску електронного аукціону для кожного із способів продажу</w:t>
            </w:r>
          </w:p>
          <w:p w:rsidR="00434783" w:rsidRPr="00D7050A" w:rsidRDefault="00434783" w:rsidP="0043478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647" w:type="dxa"/>
          </w:tcPr>
          <w:p w:rsidR="00434783" w:rsidRPr="00D7050A" w:rsidRDefault="00434783" w:rsidP="0043478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705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Аукціон без умов – 1</w:t>
            </w:r>
            <w:r w:rsidR="00D7050A" w:rsidRPr="00D705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D705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2</w:t>
            </w:r>
            <w:r w:rsidR="00D7050A" w:rsidRPr="00D705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  <w:r w:rsidRPr="00D705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7050A" w:rsidRPr="00D705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D705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грн</w:t>
            </w:r>
            <w:r w:rsidR="00D705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34783" w:rsidRPr="00E93F91">
        <w:tc>
          <w:tcPr>
            <w:tcW w:w="6451" w:type="dxa"/>
            <w:vMerge/>
          </w:tcPr>
          <w:p w:rsidR="00434783" w:rsidRPr="00E93F91" w:rsidRDefault="00434783" w:rsidP="0043478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</w:tcPr>
          <w:p w:rsidR="00434783" w:rsidRPr="00D7050A" w:rsidRDefault="00434783" w:rsidP="00434783">
            <w:pPr>
              <w:pStyle w:val="a8"/>
              <w:ind w:firstLine="31"/>
              <w:rPr>
                <w:rFonts w:ascii="Times New Roman" w:hAnsi="Times New Roman" w:cs="Times New Roman"/>
                <w:color w:val="000000"/>
              </w:rPr>
            </w:pPr>
            <w:r w:rsidRPr="00D7050A">
              <w:rPr>
                <w:rFonts w:ascii="Times New Roman" w:hAnsi="Times New Roman" w:cs="Times New Roman"/>
              </w:rPr>
              <w:t xml:space="preserve">Аукціон із зниженням стартової ціни – </w:t>
            </w:r>
            <w:r w:rsidR="00D7050A" w:rsidRPr="00D7050A">
              <w:rPr>
                <w:rFonts w:ascii="Times New Roman" w:hAnsi="Times New Roman" w:cs="Times New Roman"/>
              </w:rPr>
              <w:t>7</w:t>
            </w:r>
            <w:r w:rsidRPr="00D7050A">
              <w:rPr>
                <w:rFonts w:ascii="Times New Roman" w:hAnsi="Times New Roman" w:cs="Times New Roman"/>
              </w:rPr>
              <w:t> </w:t>
            </w:r>
            <w:r w:rsidR="00D7050A" w:rsidRPr="00D7050A">
              <w:rPr>
                <w:rFonts w:ascii="Times New Roman" w:hAnsi="Times New Roman" w:cs="Times New Roman"/>
              </w:rPr>
              <w:t>627</w:t>
            </w:r>
            <w:r w:rsidRPr="00D7050A">
              <w:rPr>
                <w:rFonts w:ascii="Times New Roman" w:hAnsi="Times New Roman" w:cs="Times New Roman"/>
              </w:rPr>
              <w:t>,</w:t>
            </w:r>
            <w:r w:rsidR="00D7050A" w:rsidRPr="00D7050A">
              <w:rPr>
                <w:rFonts w:ascii="Times New Roman" w:hAnsi="Times New Roman" w:cs="Times New Roman"/>
              </w:rPr>
              <w:t>0</w:t>
            </w:r>
            <w:r w:rsidRPr="00D7050A">
              <w:rPr>
                <w:rFonts w:ascii="Times New Roman" w:hAnsi="Times New Roman" w:cs="Times New Roman"/>
              </w:rPr>
              <w:t>0</w:t>
            </w:r>
            <w:r w:rsidRPr="00D7050A">
              <w:rPr>
                <w:rFonts w:ascii="Times New Roman" w:hAnsi="Times New Roman" w:cs="Times New Roman"/>
                <w:color w:val="000000"/>
              </w:rPr>
              <w:t xml:space="preserve"> грн.</w:t>
            </w:r>
          </w:p>
          <w:p w:rsidR="00D90408" w:rsidRPr="00D7050A" w:rsidRDefault="00D90408" w:rsidP="00434783">
            <w:pPr>
              <w:pStyle w:val="a8"/>
              <w:ind w:firstLine="3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4783" w:rsidRPr="00E93F91">
        <w:tc>
          <w:tcPr>
            <w:tcW w:w="6451" w:type="dxa"/>
            <w:vMerge/>
          </w:tcPr>
          <w:p w:rsidR="00434783" w:rsidRPr="00E93F91" w:rsidRDefault="00434783" w:rsidP="0043478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</w:tcPr>
          <w:p w:rsidR="00434783" w:rsidRPr="00D7050A" w:rsidRDefault="00434783" w:rsidP="00434783">
            <w:pPr>
              <w:pStyle w:val="a8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7050A">
              <w:rPr>
                <w:rFonts w:ascii="Times New Roman" w:hAnsi="Times New Roman" w:cs="Times New Roman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D7050A" w:rsidRPr="00D7050A">
              <w:rPr>
                <w:rFonts w:ascii="Times New Roman" w:hAnsi="Times New Roman" w:cs="Times New Roman"/>
              </w:rPr>
              <w:t>7 627,00</w:t>
            </w:r>
            <w:r w:rsidR="00D7050A" w:rsidRPr="00D7050A">
              <w:rPr>
                <w:rFonts w:ascii="Times New Roman" w:hAnsi="Times New Roman" w:cs="Times New Roman"/>
                <w:color w:val="000000"/>
              </w:rPr>
              <w:t xml:space="preserve"> грн.</w:t>
            </w:r>
          </w:p>
          <w:p w:rsidR="00D90408" w:rsidRPr="00D7050A" w:rsidRDefault="00D90408" w:rsidP="00434783">
            <w:pPr>
              <w:pStyle w:val="a8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4783" w:rsidRPr="00E93F91">
        <w:tc>
          <w:tcPr>
            <w:tcW w:w="6451" w:type="dxa"/>
          </w:tcPr>
          <w:p w:rsidR="00434783" w:rsidRPr="00E45197" w:rsidRDefault="00434783" w:rsidP="0043478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3" w:name="n102"/>
            <w:bookmarkEnd w:id="3"/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8647" w:type="dxa"/>
          </w:tcPr>
          <w:p w:rsidR="00434783" w:rsidRPr="00E93F91" w:rsidRDefault="00737AFE" w:rsidP="0043478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</w:t>
            </w:r>
            <w:r w:rsidR="00434783"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4,6</w:t>
            </w:r>
            <w:r w:rsidR="00434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434783"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537E0D" w:rsidRPr="00E93F91">
        <w:tc>
          <w:tcPr>
            <w:tcW w:w="6451" w:type="dxa"/>
          </w:tcPr>
          <w:p w:rsidR="00537E0D" w:rsidRPr="00E93F91" w:rsidRDefault="00537E0D" w:rsidP="00FB394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 додаткова інформація про умови, на яких здійснюється приватизація об’єкта</w:t>
            </w:r>
          </w:p>
        </w:tc>
        <w:tc>
          <w:tcPr>
            <w:tcW w:w="8647" w:type="dxa"/>
          </w:tcPr>
          <w:p w:rsidR="00537E0D" w:rsidRDefault="00537E0D" w:rsidP="00C6494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>продажу об’єкта приватизації з покупцем на ціну продажу об’єкта нараховується ПДВ (податок на додану вартість) у розмірі 20 (двадцяти) відсотків</w:t>
            </w:r>
          </w:p>
          <w:p w:rsidR="00D833BE" w:rsidRDefault="00D833BE" w:rsidP="00C6494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0548A" w:rsidRPr="00E93F91" w:rsidRDefault="0000548A" w:rsidP="00C6494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7E0D" w:rsidRPr="00E93F91">
        <w:tc>
          <w:tcPr>
            <w:tcW w:w="6451" w:type="dxa"/>
          </w:tcPr>
          <w:p w:rsidR="00537E0D" w:rsidRPr="00E93F91" w:rsidRDefault="00537E0D" w:rsidP="00DD062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8647" w:type="dxa"/>
          </w:tcPr>
          <w:p w:rsidR="00D833BE" w:rsidRPr="00E93F91" w:rsidRDefault="00D833BE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833BE" w:rsidRPr="00920F44">
        <w:tc>
          <w:tcPr>
            <w:tcW w:w="6451" w:type="dxa"/>
          </w:tcPr>
          <w:p w:rsidR="00D833BE" w:rsidRPr="00E93F91" w:rsidRDefault="00D833BE" w:rsidP="00D833B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банку, її адреса та номери рахунків, відкритих для внесення гарантійного внеску, реєстраційного внеску та проведення розрахунків за придбані об’єкти</w:t>
            </w:r>
          </w:p>
        </w:tc>
        <w:tc>
          <w:tcPr>
            <w:tcW w:w="8647" w:type="dxa"/>
          </w:tcPr>
          <w:p w:rsidR="00D833BE" w:rsidRPr="00A02E59" w:rsidRDefault="00D833BE" w:rsidP="00D833B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D833BE" w:rsidRPr="00A02E59" w:rsidRDefault="00D833BE" w:rsidP="00D833B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D833BE" w:rsidRPr="00A02E59" w:rsidRDefault="00D833BE" w:rsidP="00D833B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D833BE" w:rsidRPr="00A02E59" w:rsidRDefault="00D833BE" w:rsidP="00D833B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D833BE" w:rsidRPr="00A02E59" w:rsidRDefault="00D833BE" w:rsidP="00D833B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D833BE" w:rsidRPr="00A02E59" w:rsidRDefault="00D833BE" w:rsidP="00D833B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D833BE" w:rsidRPr="00D833BE" w:rsidRDefault="00D833BE" w:rsidP="00D833B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D833BE" w:rsidRPr="00AC04BC" w:rsidRDefault="00D833BE" w:rsidP="00D833B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D833BE" w:rsidRDefault="00D833BE" w:rsidP="00D833B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D833BE" w:rsidRPr="00AC04BC" w:rsidRDefault="00D833BE" w:rsidP="00D833B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D833BE" w:rsidRPr="00D833BE" w:rsidRDefault="00D833BE" w:rsidP="00D833B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D833BE" w:rsidRDefault="00D833BE" w:rsidP="00D833B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D833BE" w:rsidRPr="00AC04BC" w:rsidRDefault="00D833BE" w:rsidP="00D833B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D833BE" w:rsidRPr="00C44690" w:rsidRDefault="00D833BE" w:rsidP="00D833B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lastRenderedPageBreak/>
              <w:t>Інформація про валютні рахунки (</w:t>
            </w:r>
            <w:proofErr w:type="spellStart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  <w:p w:rsidR="00D833BE" w:rsidRPr="00A02E59" w:rsidRDefault="00D833BE" w:rsidP="00D833B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</w:tc>
      </w:tr>
      <w:tr w:rsidR="0000548A" w:rsidRPr="00920F44">
        <w:tc>
          <w:tcPr>
            <w:tcW w:w="6451" w:type="dxa"/>
          </w:tcPr>
          <w:p w:rsidR="0000548A" w:rsidRPr="00E93F91" w:rsidRDefault="0000548A" w:rsidP="0000548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сайта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8647" w:type="dxa"/>
          </w:tcPr>
          <w:p w:rsidR="0000548A" w:rsidRPr="00401A5C" w:rsidRDefault="00920F44" w:rsidP="000054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hyperlink r:id="rId8" w:history="1">
              <w:r w:rsidR="0000548A" w:rsidRPr="00E45197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https://prozorro.sale/info/elektronni-majdanchiki-ets-prozorroprodazhi-cbd2</w:t>
              </w:r>
            </w:hyperlink>
          </w:p>
        </w:tc>
      </w:tr>
      <w:tr w:rsidR="0000548A" w:rsidRPr="00E93F91">
        <w:tc>
          <w:tcPr>
            <w:tcW w:w="6451" w:type="dxa"/>
          </w:tcPr>
          <w:p w:rsidR="0000548A" w:rsidRPr="00E93F91" w:rsidRDefault="0000548A" w:rsidP="0000548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8647" w:type="dxa"/>
          </w:tcPr>
          <w:p w:rsidR="0000548A" w:rsidRPr="00E93F91" w:rsidRDefault="0000548A" w:rsidP="0000548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9-00 до 18-00, Пт з 9-00 до 16-45. Контактна особа: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 адреса електронної пошти </w:t>
            </w:r>
            <w:hyperlink r:id="rId9" w:history="1">
              <w:r w:rsidRPr="00E93F9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00548A" w:rsidRPr="00E93F91">
        <w:tc>
          <w:tcPr>
            <w:tcW w:w="6451" w:type="dxa"/>
          </w:tcPr>
          <w:p w:rsidR="0000548A" w:rsidRPr="00E93F91" w:rsidRDefault="0000548A" w:rsidP="0000548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об’єкта</w:t>
            </w:r>
          </w:p>
        </w:tc>
        <w:tc>
          <w:tcPr>
            <w:tcW w:w="8647" w:type="dxa"/>
          </w:tcPr>
          <w:p w:rsidR="0000548A" w:rsidRPr="00E93F91" w:rsidRDefault="0000548A" w:rsidP="0000548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829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Ознайомитися з об’єктом можна за місцем його розташування у робочі дні, попередньо узгодивши з Управління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</w:t>
            </w:r>
            <w:r w:rsidRPr="000829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комунального майна та приватизації годину огляду за телефоном+38(057)725 25 29 у робочі дні з 10-00 до 17-00.</w:t>
            </w:r>
          </w:p>
        </w:tc>
      </w:tr>
      <w:tr w:rsidR="0000548A" w:rsidRPr="00E93F91">
        <w:tc>
          <w:tcPr>
            <w:tcW w:w="6451" w:type="dxa"/>
          </w:tcPr>
          <w:p w:rsidR="0000548A" w:rsidRPr="00E93F91" w:rsidRDefault="0000548A" w:rsidP="0000548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8647" w:type="dxa"/>
          </w:tcPr>
          <w:p w:rsidR="0000548A" w:rsidRPr="00E93F91" w:rsidRDefault="0000548A" w:rsidP="0000548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0548A" w:rsidRPr="00920F44">
        <w:tc>
          <w:tcPr>
            <w:tcW w:w="6451" w:type="dxa"/>
          </w:tcPr>
          <w:p w:rsidR="0000548A" w:rsidRPr="00E93F91" w:rsidRDefault="0000548A" w:rsidP="0000548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8647" w:type="dxa"/>
          </w:tcPr>
          <w:p w:rsidR="0000548A" w:rsidRPr="00E93F91" w:rsidRDefault="0000548A" w:rsidP="0000548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 w:rsidR="00DD1A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DD1A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№ </w:t>
            </w:r>
            <w:r w:rsidR="00DD1A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bookmarkStart w:id="4" w:name="_Hlk511746647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твердження протоколу № </w:t>
            </w:r>
            <w:r w:rsidR="00DD1A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 </w:t>
            </w:r>
            <w:r w:rsidR="00DD1A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10.01.20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засідання аукціонної комісії </w:t>
            </w:r>
            <w:bookmarkEnd w:id="4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для продажу об’єкт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комунальної власності територіальної громади м. Харкова, що підляга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приватизації шляхом продажу на аукціоні на підставі рішення 26 сесії Харківської міської ради 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скликання від 17.04.2019 №1561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/19 «Про приватизацію об’єктів комунальної власності територіальної громади м. Харкова» </w:t>
            </w:r>
          </w:p>
        </w:tc>
      </w:tr>
      <w:tr w:rsidR="0000548A" w:rsidRPr="002E1630">
        <w:tc>
          <w:tcPr>
            <w:tcW w:w="6451" w:type="dxa"/>
          </w:tcPr>
          <w:p w:rsidR="0000548A" w:rsidRPr="00E93F91" w:rsidRDefault="0000548A" w:rsidP="0000548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bookmarkStart w:id="5" w:name="assetID"/>
        <w:tc>
          <w:tcPr>
            <w:tcW w:w="8647" w:type="dxa"/>
          </w:tcPr>
          <w:p w:rsidR="0000548A" w:rsidRPr="002E1630" w:rsidRDefault="0000548A" w:rsidP="0000548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C7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fldChar w:fldCharType="begin"/>
            </w:r>
            <w:r w:rsidRPr="000C7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instrText xml:space="preserve"> HYPERLINK "https://sale.uub.com.ua/asset/UA-AR-P-2019-04-17-000001-2" </w:instrText>
            </w:r>
            <w:r w:rsidRPr="000C7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fldChar w:fldCharType="separate"/>
            </w:r>
            <w:r w:rsidRPr="000C7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UA-AR-P-2019-04-17-000001-2</w:t>
            </w:r>
            <w:r w:rsidRPr="000C7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fldChar w:fldCharType="end"/>
            </w:r>
            <w:bookmarkEnd w:id="5"/>
          </w:p>
        </w:tc>
      </w:tr>
      <w:tr w:rsidR="0000548A" w:rsidRPr="00E93F91">
        <w:tc>
          <w:tcPr>
            <w:tcW w:w="6451" w:type="dxa"/>
            <w:vMerge w:val="restart"/>
          </w:tcPr>
          <w:p w:rsidR="0000548A" w:rsidRPr="00E93F91" w:rsidRDefault="0000548A" w:rsidP="0000548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5.3. крок аукціону для кожного із способів продажу</w:t>
            </w:r>
          </w:p>
          <w:p w:rsidR="0000548A" w:rsidRPr="00E93F91" w:rsidRDefault="0000548A" w:rsidP="0000548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Мінімальний крок аукціону становить 1 відсоток стартової ціни лота</w:t>
            </w:r>
          </w:p>
        </w:tc>
        <w:tc>
          <w:tcPr>
            <w:tcW w:w="8647" w:type="dxa"/>
          </w:tcPr>
          <w:p w:rsidR="0000548A" w:rsidRPr="00D7050A" w:rsidRDefault="0000548A" w:rsidP="0000548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705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без умов – </w:t>
            </w:r>
            <w:bookmarkStart w:id="6" w:name="_Hlk5872289"/>
            <w:r w:rsidRPr="00D705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</w:t>
            </w:r>
            <w:r w:rsidR="00D7050A" w:rsidRPr="00D705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525</w:t>
            </w:r>
            <w:r w:rsidRPr="00D705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7050A" w:rsidRPr="00D705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D705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End w:id="6"/>
            <w:r w:rsidRPr="00D705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00548A" w:rsidRPr="00E93F91">
        <w:tc>
          <w:tcPr>
            <w:tcW w:w="6451" w:type="dxa"/>
            <w:vMerge/>
          </w:tcPr>
          <w:p w:rsidR="0000548A" w:rsidRPr="00E93F91" w:rsidRDefault="0000548A" w:rsidP="0000548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</w:tcPr>
          <w:p w:rsidR="0000548A" w:rsidRPr="00D7050A" w:rsidRDefault="0000548A" w:rsidP="0000548A">
            <w:pPr>
              <w:pStyle w:val="a8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7050A">
              <w:rPr>
                <w:rFonts w:ascii="Times New Roman" w:hAnsi="Times New Roman" w:cs="Times New Roman"/>
              </w:rPr>
              <w:t>Аукціон із зниженням стартової ціни –</w:t>
            </w:r>
            <w:bookmarkStart w:id="7" w:name="_Hlk5872344"/>
            <w:r w:rsidR="00074716">
              <w:rPr>
                <w:rFonts w:ascii="Times New Roman" w:hAnsi="Times New Roman" w:cs="Times New Roman"/>
              </w:rPr>
              <w:t xml:space="preserve"> </w:t>
            </w:r>
            <w:bookmarkStart w:id="8" w:name="_Hlk29392079"/>
            <w:r w:rsidR="00D7050A" w:rsidRPr="00D7050A">
              <w:rPr>
                <w:rFonts w:ascii="Times New Roman" w:hAnsi="Times New Roman" w:cs="Times New Roman"/>
              </w:rPr>
              <w:t>762</w:t>
            </w:r>
            <w:r w:rsidRPr="00D7050A">
              <w:rPr>
                <w:rFonts w:ascii="Times New Roman" w:hAnsi="Times New Roman" w:cs="Times New Roman"/>
              </w:rPr>
              <w:t>,</w:t>
            </w:r>
            <w:bookmarkEnd w:id="7"/>
            <w:r w:rsidR="00D7050A" w:rsidRPr="00D7050A">
              <w:rPr>
                <w:rFonts w:ascii="Times New Roman" w:hAnsi="Times New Roman" w:cs="Times New Roman"/>
              </w:rPr>
              <w:t>70</w:t>
            </w:r>
            <w:r w:rsidRPr="00D7050A">
              <w:rPr>
                <w:rFonts w:ascii="Times New Roman" w:hAnsi="Times New Roman" w:cs="Times New Roman"/>
              </w:rPr>
              <w:t xml:space="preserve"> </w:t>
            </w:r>
            <w:bookmarkEnd w:id="8"/>
            <w:r w:rsidRPr="00D7050A">
              <w:rPr>
                <w:rFonts w:ascii="Times New Roman" w:hAnsi="Times New Roman" w:cs="Times New Roman"/>
              </w:rPr>
              <w:t>грн.</w:t>
            </w:r>
          </w:p>
        </w:tc>
      </w:tr>
      <w:tr w:rsidR="0000548A" w:rsidRPr="00E93F91">
        <w:tc>
          <w:tcPr>
            <w:tcW w:w="6451" w:type="dxa"/>
            <w:vMerge/>
          </w:tcPr>
          <w:p w:rsidR="0000548A" w:rsidRPr="00E93F91" w:rsidRDefault="0000548A" w:rsidP="0000548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</w:tcPr>
          <w:p w:rsidR="0000548A" w:rsidRPr="00D7050A" w:rsidRDefault="0000548A" w:rsidP="0000548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705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D7050A" w:rsidRPr="00D705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762,70</w:t>
            </w:r>
            <w:r w:rsidR="00D7050A" w:rsidRPr="00D7050A">
              <w:rPr>
                <w:rFonts w:ascii="Times New Roman" w:hAnsi="Times New Roman" w:cs="Times New Roman"/>
              </w:rPr>
              <w:t xml:space="preserve"> </w:t>
            </w:r>
            <w:r w:rsidRPr="00D705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грн</w:t>
            </w:r>
            <w:r w:rsidRPr="00D7050A">
              <w:rPr>
                <w:color w:val="000000"/>
                <w:lang w:val="uk-UA"/>
              </w:rPr>
              <w:t>.</w:t>
            </w:r>
          </w:p>
        </w:tc>
      </w:tr>
      <w:tr w:rsidR="0000548A" w:rsidRPr="00E93F91">
        <w:tc>
          <w:tcPr>
            <w:tcW w:w="6451" w:type="dxa"/>
          </w:tcPr>
          <w:p w:rsidR="0000548A" w:rsidRPr="00E93F91" w:rsidRDefault="0000548A" w:rsidP="0000548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</w:t>
            </w:r>
          </w:p>
          <w:p w:rsidR="0000548A" w:rsidRDefault="0000548A" w:rsidP="0000548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9" w:name="n225"/>
            <w:bookmarkEnd w:id="9"/>
            <w:r w:rsidRPr="00E93F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</w:t>
            </w:r>
          </w:p>
          <w:p w:rsidR="0000548A" w:rsidRPr="00E93F91" w:rsidRDefault="0000548A" w:rsidP="0000548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</w:tcPr>
          <w:p w:rsidR="0000548A" w:rsidRPr="00E93F91" w:rsidRDefault="0000548A" w:rsidP="0000548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1E47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</w:tr>
      <w:tr w:rsidR="0000548A" w:rsidRPr="00920F44">
        <w:tc>
          <w:tcPr>
            <w:tcW w:w="6451" w:type="dxa"/>
          </w:tcPr>
          <w:p w:rsidR="0000548A" w:rsidRPr="00E93F91" w:rsidRDefault="0000548A" w:rsidP="0000548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5.5. єдине посилання на веб-сторінку адміністратора, на якій є посилання на веб-сторінки операторів електронного майданчика, які мають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8647" w:type="dxa"/>
          </w:tcPr>
          <w:p w:rsidR="0000548A" w:rsidRPr="00E93F91" w:rsidRDefault="00920F44" w:rsidP="0000548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0" w:history="1">
              <w:r w:rsidR="0000548A" w:rsidRPr="00E93F9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00548A" w:rsidRPr="00E93F91">
        <w:tc>
          <w:tcPr>
            <w:tcW w:w="6451" w:type="dxa"/>
          </w:tcPr>
          <w:p w:rsidR="0000548A" w:rsidRPr="003274B1" w:rsidRDefault="0000548A" w:rsidP="0000548A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 договору купівлі-продажу</w:t>
            </w:r>
          </w:p>
        </w:tc>
        <w:tc>
          <w:tcPr>
            <w:tcW w:w="8647" w:type="dxa"/>
          </w:tcPr>
          <w:p w:rsidR="0000548A" w:rsidRPr="00E130E8" w:rsidRDefault="0000548A" w:rsidP="0000548A">
            <w:pPr>
              <w:spacing w:after="150"/>
              <w:jc w:val="both"/>
              <w:rPr>
                <w:lang w:val="uk-UA"/>
              </w:rPr>
            </w:pPr>
            <w:r w:rsidRPr="00E130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537E0D" w:rsidRPr="00E93F91" w:rsidRDefault="00537E0D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459"/>
      <w:bookmarkStart w:id="11" w:name="n460"/>
      <w:bookmarkStart w:id="12" w:name="n461"/>
      <w:bookmarkStart w:id="13" w:name="n462"/>
      <w:bookmarkStart w:id="14" w:name="n463"/>
      <w:bookmarkStart w:id="15" w:name="n464"/>
      <w:bookmarkStart w:id="16" w:name="n465"/>
      <w:bookmarkStart w:id="17" w:name="n466"/>
      <w:bookmarkStart w:id="18" w:name="n467"/>
      <w:bookmarkStart w:id="19" w:name="n468"/>
      <w:bookmarkStart w:id="20" w:name="n469"/>
      <w:bookmarkStart w:id="21" w:name="n470"/>
      <w:bookmarkStart w:id="22" w:name="n471"/>
      <w:bookmarkStart w:id="23" w:name="n472"/>
      <w:bookmarkStart w:id="24" w:name="n95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sectPr w:rsidR="00537E0D" w:rsidRPr="00E93F91" w:rsidSect="008F2D7D">
      <w:headerReference w:type="default" r:id="rId11"/>
      <w:pgSz w:w="16838" w:h="11906" w:orient="landscape"/>
      <w:pgMar w:top="709" w:right="1134" w:bottom="53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E0D" w:rsidRDefault="00537E0D" w:rsidP="008F2D7D">
      <w:pPr>
        <w:spacing w:after="0" w:line="240" w:lineRule="auto"/>
      </w:pPr>
      <w:r>
        <w:separator/>
      </w:r>
    </w:p>
  </w:endnote>
  <w:endnote w:type="continuationSeparator" w:id="0">
    <w:p w:rsidR="00537E0D" w:rsidRDefault="00537E0D" w:rsidP="008F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E0D" w:rsidRDefault="00537E0D" w:rsidP="008F2D7D">
      <w:pPr>
        <w:spacing w:after="0" w:line="240" w:lineRule="auto"/>
      </w:pPr>
      <w:r>
        <w:separator/>
      </w:r>
    </w:p>
  </w:footnote>
  <w:footnote w:type="continuationSeparator" w:id="0">
    <w:p w:rsidR="00537E0D" w:rsidRDefault="00537E0D" w:rsidP="008F2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57"/>
      <w:gridCol w:w="4858"/>
      <w:gridCol w:w="4855"/>
    </w:tblGrid>
    <w:tr w:rsidR="00537E0D">
      <w:trPr>
        <w:trHeight w:val="720"/>
      </w:trPr>
      <w:tc>
        <w:tcPr>
          <w:tcW w:w="1667" w:type="pct"/>
        </w:tcPr>
        <w:p w:rsidR="00537E0D" w:rsidRPr="00B170C3" w:rsidRDefault="00537E0D">
          <w:pPr>
            <w:pStyle w:val="ab"/>
            <w:tabs>
              <w:tab w:val="clear" w:pos="4677"/>
              <w:tab w:val="clear" w:pos="9355"/>
            </w:tabs>
            <w:rPr>
              <w:color w:val="4F81BD"/>
              <w:sz w:val="22"/>
              <w:szCs w:val="22"/>
            </w:rPr>
          </w:pPr>
        </w:p>
      </w:tc>
      <w:tc>
        <w:tcPr>
          <w:tcW w:w="1667" w:type="pct"/>
        </w:tcPr>
        <w:p w:rsidR="00537E0D" w:rsidRPr="00B170C3" w:rsidRDefault="00537E0D">
          <w:pPr>
            <w:pStyle w:val="ab"/>
            <w:tabs>
              <w:tab w:val="clear" w:pos="4677"/>
              <w:tab w:val="clear" w:pos="9355"/>
            </w:tabs>
            <w:jc w:val="center"/>
            <w:rPr>
              <w:color w:val="4F81BD"/>
              <w:sz w:val="22"/>
              <w:szCs w:val="22"/>
            </w:rPr>
          </w:pPr>
        </w:p>
      </w:tc>
      <w:tc>
        <w:tcPr>
          <w:tcW w:w="1666" w:type="pct"/>
        </w:tcPr>
        <w:p w:rsidR="00537E0D" w:rsidRPr="00B170C3" w:rsidRDefault="00537E0D">
          <w:pPr>
            <w:pStyle w:val="ab"/>
            <w:tabs>
              <w:tab w:val="clear" w:pos="4677"/>
              <w:tab w:val="clear" w:pos="9355"/>
            </w:tabs>
            <w:jc w:val="right"/>
            <w:rPr>
              <w:color w:val="4F81BD"/>
              <w:sz w:val="22"/>
              <w:szCs w:val="22"/>
            </w:rPr>
          </w:pPr>
          <w:r w:rsidRPr="00B170C3">
            <w:rPr>
              <w:color w:val="4F81BD"/>
              <w:sz w:val="24"/>
              <w:szCs w:val="24"/>
            </w:rPr>
            <w:fldChar w:fldCharType="begin"/>
          </w:r>
          <w:r w:rsidRPr="00B170C3">
            <w:rPr>
              <w:color w:val="4F81BD"/>
              <w:sz w:val="24"/>
              <w:szCs w:val="24"/>
            </w:rPr>
            <w:instrText>PAGE   \* MERGEFORMAT</w:instrText>
          </w:r>
          <w:r w:rsidRPr="00B170C3">
            <w:rPr>
              <w:color w:val="4F81BD"/>
              <w:sz w:val="24"/>
              <w:szCs w:val="24"/>
            </w:rPr>
            <w:fldChar w:fldCharType="separate"/>
          </w:r>
          <w:r>
            <w:rPr>
              <w:noProof/>
              <w:color w:val="4F81BD"/>
              <w:sz w:val="24"/>
              <w:szCs w:val="24"/>
            </w:rPr>
            <w:t>7</w:t>
          </w:r>
          <w:r w:rsidRPr="00B170C3">
            <w:rPr>
              <w:color w:val="4F81BD"/>
              <w:sz w:val="24"/>
              <w:szCs w:val="24"/>
            </w:rPr>
            <w:fldChar w:fldCharType="end"/>
          </w:r>
        </w:p>
      </w:tc>
    </w:tr>
  </w:tbl>
  <w:p w:rsidR="00537E0D" w:rsidRDefault="00537E0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A68"/>
    <w:rsid w:val="0000548A"/>
    <w:rsid w:val="00012242"/>
    <w:rsid w:val="00034422"/>
    <w:rsid w:val="0003744B"/>
    <w:rsid w:val="00043BE8"/>
    <w:rsid w:val="000510E5"/>
    <w:rsid w:val="00074716"/>
    <w:rsid w:val="00082875"/>
    <w:rsid w:val="000829DE"/>
    <w:rsid w:val="000A308A"/>
    <w:rsid w:val="000B203A"/>
    <w:rsid w:val="000C30E0"/>
    <w:rsid w:val="000C7BBF"/>
    <w:rsid w:val="000D0688"/>
    <w:rsid w:val="000D744A"/>
    <w:rsid w:val="000E1077"/>
    <w:rsid w:val="000F20AE"/>
    <w:rsid w:val="00132AF2"/>
    <w:rsid w:val="00152335"/>
    <w:rsid w:val="00175B6B"/>
    <w:rsid w:val="001B61EA"/>
    <w:rsid w:val="001C4389"/>
    <w:rsid w:val="001C54B8"/>
    <w:rsid w:val="001E4735"/>
    <w:rsid w:val="002203DA"/>
    <w:rsid w:val="00234551"/>
    <w:rsid w:val="002362C9"/>
    <w:rsid w:val="0027515E"/>
    <w:rsid w:val="00281AE6"/>
    <w:rsid w:val="00292422"/>
    <w:rsid w:val="002B4DA2"/>
    <w:rsid w:val="002C64D7"/>
    <w:rsid w:val="002E1630"/>
    <w:rsid w:val="003274B1"/>
    <w:rsid w:val="00337B9B"/>
    <w:rsid w:val="003C14F5"/>
    <w:rsid w:val="003D3E33"/>
    <w:rsid w:val="003E4AE2"/>
    <w:rsid w:val="0040453B"/>
    <w:rsid w:val="004142FF"/>
    <w:rsid w:val="0041659D"/>
    <w:rsid w:val="00434783"/>
    <w:rsid w:val="00445450"/>
    <w:rsid w:val="0044686C"/>
    <w:rsid w:val="00470095"/>
    <w:rsid w:val="00495623"/>
    <w:rsid w:val="004B34A9"/>
    <w:rsid w:val="004E089E"/>
    <w:rsid w:val="004F4D7A"/>
    <w:rsid w:val="005016B1"/>
    <w:rsid w:val="005057D9"/>
    <w:rsid w:val="005264A0"/>
    <w:rsid w:val="005276FA"/>
    <w:rsid w:val="00537E0D"/>
    <w:rsid w:val="00590DC2"/>
    <w:rsid w:val="005F0DF3"/>
    <w:rsid w:val="005F46F1"/>
    <w:rsid w:val="006B5FCD"/>
    <w:rsid w:val="006F0EA5"/>
    <w:rsid w:val="006F688C"/>
    <w:rsid w:val="007215CC"/>
    <w:rsid w:val="00737AFE"/>
    <w:rsid w:val="0077044D"/>
    <w:rsid w:val="00787652"/>
    <w:rsid w:val="007E2B4C"/>
    <w:rsid w:val="0083436C"/>
    <w:rsid w:val="00845C81"/>
    <w:rsid w:val="008770B6"/>
    <w:rsid w:val="008A1050"/>
    <w:rsid w:val="008F2D7D"/>
    <w:rsid w:val="008F3FF5"/>
    <w:rsid w:val="00920F44"/>
    <w:rsid w:val="009346EA"/>
    <w:rsid w:val="009772DB"/>
    <w:rsid w:val="009A2067"/>
    <w:rsid w:val="009A5530"/>
    <w:rsid w:val="009E617A"/>
    <w:rsid w:val="00A00A68"/>
    <w:rsid w:val="00A852EC"/>
    <w:rsid w:val="00A944FF"/>
    <w:rsid w:val="00AD38A5"/>
    <w:rsid w:val="00AE1DA2"/>
    <w:rsid w:val="00AE7E8A"/>
    <w:rsid w:val="00AF351D"/>
    <w:rsid w:val="00B170C3"/>
    <w:rsid w:val="00B90861"/>
    <w:rsid w:val="00B92AF5"/>
    <w:rsid w:val="00B947CB"/>
    <w:rsid w:val="00BA1959"/>
    <w:rsid w:val="00BB29D6"/>
    <w:rsid w:val="00BE6EA4"/>
    <w:rsid w:val="00C02AED"/>
    <w:rsid w:val="00C24D0A"/>
    <w:rsid w:val="00C37B25"/>
    <w:rsid w:val="00C57C64"/>
    <w:rsid w:val="00C6494E"/>
    <w:rsid w:val="00C8235E"/>
    <w:rsid w:val="00C945D8"/>
    <w:rsid w:val="00CA2AA7"/>
    <w:rsid w:val="00CA69F7"/>
    <w:rsid w:val="00CC7DB4"/>
    <w:rsid w:val="00D42341"/>
    <w:rsid w:val="00D7050A"/>
    <w:rsid w:val="00D833BE"/>
    <w:rsid w:val="00D90408"/>
    <w:rsid w:val="00D9074D"/>
    <w:rsid w:val="00D94010"/>
    <w:rsid w:val="00DA1226"/>
    <w:rsid w:val="00DD062D"/>
    <w:rsid w:val="00DD1A18"/>
    <w:rsid w:val="00E130E8"/>
    <w:rsid w:val="00E31CE3"/>
    <w:rsid w:val="00E538B3"/>
    <w:rsid w:val="00E54616"/>
    <w:rsid w:val="00E60F4D"/>
    <w:rsid w:val="00E736B4"/>
    <w:rsid w:val="00E93F91"/>
    <w:rsid w:val="00EA7F0F"/>
    <w:rsid w:val="00ED00A3"/>
    <w:rsid w:val="00F35671"/>
    <w:rsid w:val="00F44ED2"/>
    <w:rsid w:val="00F46409"/>
    <w:rsid w:val="00F82A23"/>
    <w:rsid w:val="00F83270"/>
    <w:rsid w:val="00F85BCF"/>
    <w:rsid w:val="00F8609D"/>
    <w:rsid w:val="00FA282D"/>
    <w:rsid w:val="00FB3948"/>
    <w:rsid w:val="00FD6956"/>
    <w:rsid w:val="00F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782C4C-D710-49AE-B1D5-28CBA3F4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qFormat/>
    <w:locked/>
    <w:rsid w:val="008770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6B5FCD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AE7E8A"/>
    <w:pPr>
      <w:spacing w:after="0" w:line="240" w:lineRule="auto"/>
      <w:ind w:firstLine="1134"/>
      <w:jc w:val="both"/>
    </w:pPr>
    <w:rPr>
      <w:rFonts w:eastAsia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AE7E8A"/>
    <w:rPr>
      <w:rFonts w:eastAsia="Times New Roman"/>
      <w:sz w:val="28"/>
      <w:szCs w:val="28"/>
      <w:lang w:val="uk-UA" w:eastAsia="ru-RU"/>
    </w:rPr>
  </w:style>
  <w:style w:type="character" w:customStyle="1" w:styleId="aa">
    <w:name w:val="Основной текст_"/>
    <w:link w:val="3"/>
    <w:uiPriority w:val="99"/>
    <w:locked/>
    <w:rsid w:val="0041659D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41659D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  <w:lang w:eastAsia="ru-RU"/>
    </w:rPr>
  </w:style>
  <w:style w:type="paragraph" w:styleId="ab">
    <w:name w:val="header"/>
    <w:basedOn w:val="a"/>
    <w:link w:val="ac"/>
    <w:uiPriority w:val="99"/>
    <w:rsid w:val="008F2D7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8F2D7D"/>
    <w:rPr>
      <w:lang w:eastAsia="en-US"/>
    </w:rPr>
  </w:style>
  <w:style w:type="paragraph" w:styleId="ad">
    <w:name w:val="footer"/>
    <w:basedOn w:val="a"/>
    <w:link w:val="ae"/>
    <w:uiPriority w:val="99"/>
    <w:rsid w:val="008F2D7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F2D7D"/>
    <w:rPr>
      <w:lang w:eastAsia="en-US"/>
    </w:rPr>
  </w:style>
  <w:style w:type="character" w:customStyle="1" w:styleId="20">
    <w:name w:val="Заголовок 2 Знак"/>
    <w:basedOn w:val="a0"/>
    <w:link w:val="2"/>
    <w:rsid w:val="008770B6"/>
    <w:rPr>
      <w:rFonts w:ascii="Times New Roman" w:eastAsia="Times New Roman" w:hAnsi="Times New Roman"/>
      <w:b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pfv.10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fv.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7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Питання, що розглядаються на засіданні аукціонної комісії</vt:lpstr>
    </vt:vector>
  </TitlesOfParts>
  <Company>GreenHouse</Company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Питання, що розглядаються на засіданні аукціонної комісії</dc:title>
  <dc:subject/>
  <dc:creator>Ромашка</dc:creator>
  <cp:keywords/>
  <dc:description/>
  <cp:lastModifiedBy>Оля</cp:lastModifiedBy>
  <cp:revision>79</cp:revision>
  <cp:lastPrinted>2019-05-16T13:15:00Z</cp:lastPrinted>
  <dcterms:created xsi:type="dcterms:W3CDTF">2019-04-09T13:43:00Z</dcterms:created>
  <dcterms:modified xsi:type="dcterms:W3CDTF">2020-01-14T09:00:00Z</dcterms:modified>
</cp:coreProperties>
</file>