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9D76FC" w:rsidP="00EB0CF8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B0CF8" w:rsidRPr="00AC74A9">
        <w:rPr>
          <w:b/>
          <w:bCs/>
          <w:sz w:val="22"/>
          <w:szCs w:val="22"/>
        </w:rPr>
        <w:t xml:space="preserve">ДОГОВІР </w:t>
      </w:r>
    </w:p>
    <w:p w:rsidR="00A21B2E" w:rsidRPr="00EB0CF8" w:rsidRDefault="00A21B2E" w:rsidP="00D62EA9">
      <w:pPr>
        <w:pStyle w:val="Default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2051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59083F">
            <w:pPr>
              <w:spacing w:before="120"/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692EE1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7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A08B3" w:rsidRDefault="00DA08B3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gentosh.o@ukr.ne</w:t>
            </w:r>
            <w:r w:rsidR="002030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t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7E1411" w:rsidP="007E141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Жидачівський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професійний ліцей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7E1411" w:rsidP="007E141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05537213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5539F0" w:rsidP="007E141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7E1411">
              <w:rPr>
                <w:rFonts w:ascii="Times New Roman" w:hAnsi="Times New Roman"/>
                <w:color w:val="000000"/>
                <w:sz w:val="22"/>
                <w:szCs w:val="22"/>
              </w:rPr>
              <w:t>Жидачів</w:t>
            </w:r>
            <w:proofErr w:type="spellEnd"/>
            <w:r w:rsidR="004549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 w:rsidR="008D62D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0C8C">
              <w:rPr>
                <w:rFonts w:ascii="Times New Roman" w:hAnsi="Times New Roman"/>
                <w:color w:val="000000"/>
                <w:sz w:val="22"/>
                <w:szCs w:val="22"/>
              </w:rPr>
              <w:t>вул.</w:t>
            </w:r>
            <w:r w:rsidR="007E1411">
              <w:rPr>
                <w:rFonts w:ascii="Times New Roman" w:hAnsi="Times New Roman"/>
                <w:color w:val="000000"/>
                <w:sz w:val="22"/>
                <w:szCs w:val="22"/>
              </w:rPr>
              <w:t>Грюнвальдська</w:t>
            </w:r>
            <w:proofErr w:type="spellEnd"/>
            <w:r w:rsidR="007E1411">
              <w:rPr>
                <w:rFonts w:ascii="Times New Roman" w:hAnsi="Times New Roman"/>
                <w:color w:val="000000"/>
                <w:sz w:val="22"/>
                <w:szCs w:val="22"/>
              </w:rPr>
              <w:t>, 80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7E1411" w:rsidP="007E141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Кушнір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Марян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4F0EBC" w:rsidP="004F0EBC">
            <w:pPr>
              <w:spacing w:before="120"/>
              <w:ind w:right="-159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7E1411" w:rsidP="007E141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статут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D46EE3" w:rsidRDefault="007E1411" w:rsidP="00764E7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Zhud</w:t>
            </w:r>
            <w:r w:rsidR="00764E71">
              <w:rPr>
                <w:rFonts w:ascii="Times New Roman" w:hAnsi="Times New Roman"/>
                <w:sz w:val="22"/>
                <w:szCs w:val="22"/>
                <w:lang w:val="en-US"/>
              </w:rPr>
              <w:t>_pl</w:t>
            </w:r>
            <w:proofErr w:type="spellEnd"/>
            <w:r w:rsidR="00436E61" w:rsidRPr="00436E61">
              <w:rPr>
                <w:rFonts w:ascii="Times New Roman" w:hAnsi="Times New Roman"/>
                <w:sz w:val="22"/>
                <w:szCs w:val="22"/>
              </w:rPr>
              <w:t>@</w:t>
            </w:r>
            <w:r w:rsidR="00436E61">
              <w:rPr>
                <w:rFonts w:ascii="Times New Roman" w:hAnsi="Times New Roman"/>
                <w:sz w:val="22"/>
                <w:szCs w:val="22"/>
                <w:lang w:val="en-US"/>
              </w:rPr>
              <w:t>uk</w:t>
            </w:r>
            <w:r w:rsidR="00764E71">
              <w:rPr>
                <w:rFonts w:ascii="Times New Roman" w:hAnsi="Times New Roman"/>
                <w:sz w:val="22"/>
                <w:szCs w:val="22"/>
                <w:lang w:val="en-US"/>
              </w:rPr>
              <w:t>r.net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764E71" w:rsidRDefault="00764E71" w:rsidP="0059083F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64E71">
              <w:rPr>
                <w:rFonts w:ascii="Times New Roman" w:hAnsi="Times New Roman"/>
                <w:color w:val="000000"/>
                <w:sz w:val="22"/>
                <w:szCs w:val="22"/>
              </w:rPr>
              <w:t>нежитлов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 w:rsidRPr="00764E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приміщен</w:t>
            </w:r>
            <w:r w:rsidR="00F56EC4">
              <w:rPr>
                <w:rFonts w:ascii="Times New Roman" w:hAnsi="Times New Roman"/>
                <w:color w:val="000000"/>
                <w:sz w:val="22"/>
                <w:szCs w:val="22"/>
              </w:rPr>
              <w:t>ня</w:t>
            </w:r>
            <w:r w:rsidRPr="00764E7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(позначених на поверховому плані №№22,23 половина №18, половина №21), загальною площею 238,75 </w:t>
            </w:r>
            <w:proofErr w:type="spellStart"/>
            <w:r w:rsidRPr="00764E71">
              <w:rPr>
                <w:rFonts w:ascii="Times New Roman" w:hAnsi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764E71">
              <w:rPr>
                <w:rFonts w:ascii="Times New Roman" w:hAnsi="Times New Roman"/>
                <w:color w:val="000000"/>
                <w:sz w:val="22"/>
                <w:szCs w:val="22"/>
              </w:rPr>
              <w:t>, будівлі корівника "А-1" за адресою</w:t>
            </w:r>
            <w:r w:rsidRPr="00764E71">
              <w:rPr>
                <w:rFonts w:ascii="Times New Roman" w:hAnsi="Times New Roman"/>
                <w:sz w:val="22"/>
                <w:szCs w:val="22"/>
              </w:rPr>
              <w:t>: Львівськ</w:t>
            </w:r>
            <w:r w:rsidR="00D62EA9">
              <w:rPr>
                <w:rFonts w:ascii="Times New Roman" w:hAnsi="Times New Roman"/>
                <w:sz w:val="22"/>
                <w:szCs w:val="22"/>
              </w:rPr>
              <w:t xml:space="preserve">а область, </w:t>
            </w:r>
            <w:proofErr w:type="spellStart"/>
            <w:r w:rsidR="00D62EA9">
              <w:rPr>
                <w:rFonts w:ascii="Times New Roman" w:hAnsi="Times New Roman"/>
                <w:sz w:val="22"/>
                <w:szCs w:val="22"/>
              </w:rPr>
              <w:t>м.Жидачів</w:t>
            </w:r>
            <w:proofErr w:type="spellEnd"/>
            <w:r w:rsidR="00D62EA9">
              <w:rPr>
                <w:rFonts w:ascii="Times New Roman" w:hAnsi="Times New Roman"/>
                <w:sz w:val="22"/>
                <w:szCs w:val="22"/>
              </w:rPr>
              <w:t xml:space="preserve">, вул. </w:t>
            </w:r>
            <w:proofErr w:type="spellStart"/>
            <w:r w:rsidR="00D62EA9">
              <w:rPr>
                <w:rFonts w:ascii="Times New Roman" w:hAnsi="Times New Roman"/>
                <w:sz w:val="22"/>
                <w:szCs w:val="22"/>
              </w:rPr>
              <w:t>Грюн</w:t>
            </w:r>
            <w:r w:rsidRPr="00764E71">
              <w:rPr>
                <w:rFonts w:ascii="Times New Roman" w:hAnsi="Times New Roman"/>
                <w:sz w:val="22"/>
                <w:szCs w:val="22"/>
              </w:rPr>
              <w:t>вальська</w:t>
            </w:r>
            <w:proofErr w:type="spellEnd"/>
            <w:r w:rsidRPr="00764E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59083F">
              <w:rPr>
                <w:rFonts w:ascii="Times New Roman" w:hAnsi="Times New Roman"/>
                <w:sz w:val="22"/>
                <w:szCs w:val="22"/>
                <w:lang w:val="en-US"/>
              </w:rPr>
              <w:t>80</w:t>
            </w:r>
            <w:r w:rsidRPr="00764E71">
              <w:rPr>
                <w:rFonts w:ascii="Times New Roman" w:hAnsi="Times New Roman"/>
                <w:sz w:val="22"/>
                <w:szCs w:val="22"/>
              </w:rPr>
              <w:t xml:space="preserve">, що перебуває на балансі </w:t>
            </w:r>
            <w:proofErr w:type="spellStart"/>
            <w:r w:rsidRPr="00764E71">
              <w:rPr>
                <w:rFonts w:ascii="Times New Roman" w:hAnsi="Times New Roman"/>
                <w:sz w:val="22"/>
                <w:szCs w:val="22"/>
              </w:rPr>
              <w:t>Жидачівського</w:t>
            </w:r>
            <w:proofErr w:type="spellEnd"/>
            <w:r w:rsidRPr="00764E71">
              <w:rPr>
                <w:rFonts w:ascii="Times New Roman" w:hAnsi="Times New Roman"/>
                <w:sz w:val="22"/>
                <w:szCs w:val="22"/>
              </w:rPr>
              <w:t xml:space="preserve"> професійного ліцею</w:t>
            </w:r>
            <w:r w:rsidRPr="00764E7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D62EA9" w:rsidRDefault="00D62EA9" w:rsidP="00D64336">
            <w:pPr>
              <w:spacing w:before="12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62EA9">
              <w:rPr>
                <w:rFonts w:ascii="Times New Roman" w:hAnsi="Times New Roman"/>
                <w:b/>
                <w:sz w:val="20"/>
              </w:rPr>
              <w:t>(А) аукціон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Pr="00D62EA9" w:rsidRDefault="00674468" w:rsidP="00AD75B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сума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) без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вартість</w:t>
            </w:r>
            <w:proofErr w:type="spellEnd"/>
            <w:r w:rsidR="006E5D78" w:rsidRPr="006E5D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AD75B2" w:rsidRPr="00AD75B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AD75B2" w:rsidRPr="00AD75B2" w:rsidRDefault="00AD75B2" w:rsidP="00AD75B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здійснювалася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5F69C3" w:rsidRDefault="00811EB9" w:rsidP="009941E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0307F" w:rsidRPr="00D62EA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r w:rsidR="009941E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="0020307F" w:rsidRPr="00D62EA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030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2030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   </w:t>
            </w:r>
            <w:r w:rsidR="006E5D7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2030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20307F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                 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1F635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5B2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 w:rsidR="00AD75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AD75B2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8F157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</w:t>
            </w:r>
            <w:r w:rsidR="00AD75B2">
              <w:rPr>
                <w:rFonts w:ascii="Times New Roman" w:hAnsi="Times New Roman"/>
                <w:color w:val="000000"/>
                <w:sz w:val="22"/>
                <w:szCs w:val="22"/>
              </w:rPr>
              <w:t>визначена в порядку передбаченому абзацом третім</w:t>
            </w:r>
            <w:r w:rsidR="008F157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пункту 175 Поряду (застосовується, якщо ринкова вартість Майна не визначалась)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6E5D78" w:rsidP="00D62E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сума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гривень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) без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додану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вартість</w:t>
            </w:r>
            <w:proofErr w:type="spellEnd"/>
            <w:r w:rsidRPr="006E5D7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8F157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грн 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9941E3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9941E3" w:rsidP="009941E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передбачено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</w:t>
            </w:r>
            <w:r w:rsidR="004B7B78">
              <w:rPr>
                <w:rFonts w:ascii="Times New Roman" w:hAnsi="Times New Roman"/>
                <w:color w:val="000000"/>
                <w:sz w:val="22"/>
                <w:szCs w:val="22"/>
              </w:rPr>
              <w:t>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4245FE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4245FE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роки </w:t>
            </w:r>
            <w:r w:rsidR="0046142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 місяців 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>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3C34" w:rsidRDefault="00254D05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UA</w:t>
            </w:r>
            <w:r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4245FE">
              <w:rPr>
                <w:rFonts w:ascii="Times New Roman" w:hAnsi="Times New Roman"/>
                <w:color w:val="000000"/>
                <w:sz w:val="22"/>
                <w:szCs w:val="22"/>
              </w:rPr>
              <w:t>488201720344261001200045394</w:t>
            </w:r>
            <w:r w:rsidR="005F3C3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5F3C34" w:rsidRDefault="005F3C34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УДКСУ</w:t>
            </w:r>
          </w:p>
          <w:p w:rsidR="00EB0CF8" w:rsidRPr="00562179" w:rsidRDefault="005F3C34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МФО820172</w:t>
            </w:r>
            <w:r w:rsidR="00E6640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562179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EB0CF8" w:rsidRPr="0056217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ЄДРПОУ </w:t>
            </w:r>
            <w:r w:rsidR="0046142D">
              <w:rPr>
                <w:rFonts w:ascii="Times New Roman" w:hAnsi="Times New Roman"/>
                <w:color w:val="000000"/>
                <w:sz w:val="22"/>
                <w:szCs w:val="22"/>
              </w:rPr>
              <w:t>19326017</w:t>
            </w: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Pr="00A3014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C255E1" w:rsidRDefault="00C255E1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255E1">
              <w:rPr>
                <w:rFonts w:ascii="Times New Roman" w:hAnsi="Times New Roman"/>
                <w:sz w:val="22"/>
                <w:szCs w:val="22"/>
              </w:rPr>
              <w:t xml:space="preserve">Отримувач: ГУК у 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Львiв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>. обл./</w:t>
            </w:r>
            <w:proofErr w:type="spellStart"/>
            <w:r w:rsidRPr="00C255E1">
              <w:rPr>
                <w:rFonts w:ascii="Times New Roman" w:hAnsi="Times New Roman"/>
                <w:sz w:val="22"/>
                <w:szCs w:val="22"/>
              </w:rPr>
              <w:t>м.Львів</w:t>
            </w:r>
            <w:proofErr w:type="spellEnd"/>
            <w:r w:rsidRPr="00C255E1">
              <w:rPr>
                <w:rFonts w:ascii="Times New Roman" w:hAnsi="Times New Roman"/>
                <w:sz w:val="22"/>
                <w:szCs w:val="22"/>
              </w:rPr>
              <w:t xml:space="preserve">/22080300, код отримувача (ЄДРПОУ): 38008294, банк отримувача: Казначейство України (ЕАП), код банку(МФО): 899998, Номер рахунку: </w:t>
            </w:r>
            <w:r w:rsidRPr="00C255E1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C255E1">
              <w:rPr>
                <w:rFonts w:ascii="Times New Roman" w:hAnsi="Times New Roman"/>
                <w:sz w:val="22"/>
                <w:szCs w:val="22"/>
              </w:rPr>
              <w:t>208999980313000094000013002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A3014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57725C" w:rsidP="00FC215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FC2153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57725C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державному бюджету </w:t>
            </w:r>
            <w:r w:rsidR="00FC2153"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EB0CF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5F3C34"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5F3C34">
              <w:rPr>
                <w:rFonts w:ascii="Times New Roman" w:hAnsi="Times New Roman"/>
                <w:sz w:val="22"/>
                <w:szCs w:val="22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FC2153">
              <w:rPr>
                <w:rFonts w:ascii="Times New Roman" w:hAnsi="Times New Roman"/>
                <w:sz w:val="22"/>
                <w:szCs w:val="22"/>
                <w:lang w:val="ru-RU"/>
              </w:rPr>
              <w:t>ли</w:t>
            </w:r>
            <w:r w:rsidR="005F3C34">
              <w:rPr>
                <w:rFonts w:ascii="Times New Roman" w:hAnsi="Times New Roman"/>
                <w:sz w:val="22"/>
                <w:szCs w:val="22"/>
                <w:lang w:val="ru-RU"/>
              </w:rPr>
              <w:t>стопада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5F3C3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 w:rsidR="00FC2153">
              <w:rPr>
                <w:rFonts w:ascii="Times New Roman" w:hAnsi="Times New Roman"/>
                <w:sz w:val="22"/>
                <w:szCs w:val="22"/>
              </w:rPr>
              <w:t>2</w:t>
            </w:r>
            <w:r w:rsidR="005F3C34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5252EC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"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</w:t>
            </w:r>
            <w:r w:rsidR="00EB0CF8"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6F4765">
              <w:rPr>
                <w:rFonts w:ascii="Times New Roman" w:hAnsi="Times New Roman"/>
                <w:sz w:val="22"/>
                <w:szCs w:val="22"/>
                <w:lang w:val="ru-RU"/>
              </w:rPr>
              <w:t>____________</w:t>
            </w:r>
            <w:r w:rsidR="00AD3F0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EB0CF8"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AD3F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</w:t>
      </w:r>
      <w:r w:rsidRPr="00FD2249">
        <w:rPr>
          <w:rFonts w:ascii="Times New Roman" w:hAnsi="Times New Roman"/>
          <w:sz w:val="22"/>
          <w:szCs w:val="22"/>
        </w:rPr>
        <w:lastRenderedPageBreak/>
        <w:t>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</w:t>
      </w:r>
      <w:r w:rsidR="007C7086">
        <w:rPr>
          <w:rFonts w:ascii="Times New Roman" w:hAnsi="Times New Roman"/>
          <w:sz w:val="22"/>
          <w:szCs w:val="22"/>
        </w:rPr>
        <w:t>2</w:t>
      </w:r>
      <w:r w:rsidRPr="00FD2249">
        <w:rPr>
          <w:rFonts w:ascii="Times New Roman" w:hAnsi="Times New Roman"/>
          <w:sz w:val="22"/>
          <w:szCs w:val="22"/>
        </w:rPr>
        <w:t>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9.3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7C7086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9.4</w:t>
      </w:r>
      <w:r w:rsidR="00811EB9" w:rsidRPr="00FD2249">
        <w:rPr>
          <w:rFonts w:ascii="Times New Roman" w:hAnsi="Times New Roman"/>
          <w:sz w:val="22"/>
          <w:szCs w:val="22"/>
        </w:rPr>
        <w:t>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</w:t>
      </w:r>
      <w:r w:rsidRPr="00FD2249">
        <w:rPr>
          <w:rFonts w:ascii="Times New Roman" w:hAnsi="Times New Roman"/>
          <w:sz w:val="22"/>
          <w:szCs w:val="22"/>
        </w:rPr>
        <w:lastRenderedPageBreak/>
        <w:t>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1A2" w:rsidRDefault="009D21A2" w:rsidP="0029676C">
      <w:r>
        <w:separator/>
      </w:r>
    </w:p>
  </w:endnote>
  <w:endnote w:type="continuationSeparator" w:id="0">
    <w:p w:rsidR="009D21A2" w:rsidRDefault="009D21A2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1A2" w:rsidRDefault="009D21A2" w:rsidP="0029676C">
      <w:r>
        <w:separator/>
      </w:r>
    </w:p>
  </w:footnote>
  <w:footnote w:type="continuationSeparator" w:id="0">
    <w:p w:rsidR="009D21A2" w:rsidRDefault="009D21A2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92EE1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692EE1">
    <w:pPr>
      <w:framePr w:wrap="around" w:vAnchor="text" w:hAnchor="margin" w:xAlign="center" w:y="1"/>
    </w:pPr>
    <w:fldSimple w:instr="PAGE  ">
      <w:r w:rsidR="00D62EA9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43092"/>
    <w:rsid w:val="00071F13"/>
    <w:rsid w:val="000838C6"/>
    <w:rsid w:val="00090345"/>
    <w:rsid w:val="00092A7A"/>
    <w:rsid w:val="000B7FF7"/>
    <w:rsid w:val="000C3AE7"/>
    <w:rsid w:val="000E71DF"/>
    <w:rsid w:val="00101412"/>
    <w:rsid w:val="001162EB"/>
    <w:rsid w:val="00124FE4"/>
    <w:rsid w:val="00141F49"/>
    <w:rsid w:val="00142F4D"/>
    <w:rsid w:val="0016115F"/>
    <w:rsid w:val="00173104"/>
    <w:rsid w:val="00173EAD"/>
    <w:rsid w:val="00175F59"/>
    <w:rsid w:val="00181761"/>
    <w:rsid w:val="0019194D"/>
    <w:rsid w:val="00193AEC"/>
    <w:rsid w:val="001A5188"/>
    <w:rsid w:val="001A55B1"/>
    <w:rsid w:val="001C249D"/>
    <w:rsid w:val="001C6E8B"/>
    <w:rsid w:val="001E1282"/>
    <w:rsid w:val="001E5FC1"/>
    <w:rsid w:val="001F24DB"/>
    <w:rsid w:val="001F6356"/>
    <w:rsid w:val="0020307F"/>
    <w:rsid w:val="00204B11"/>
    <w:rsid w:val="002056DF"/>
    <w:rsid w:val="00207C53"/>
    <w:rsid w:val="00212F0F"/>
    <w:rsid w:val="00216BD3"/>
    <w:rsid w:val="0023340B"/>
    <w:rsid w:val="0024214F"/>
    <w:rsid w:val="00254D05"/>
    <w:rsid w:val="00264E61"/>
    <w:rsid w:val="00290A85"/>
    <w:rsid w:val="00291C0B"/>
    <w:rsid w:val="0029676C"/>
    <w:rsid w:val="002B51B4"/>
    <w:rsid w:val="002B5A75"/>
    <w:rsid w:val="002B6CB4"/>
    <w:rsid w:val="002D7123"/>
    <w:rsid w:val="002F5F02"/>
    <w:rsid w:val="002F7B1F"/>
    <w:rsid w:val="00301718"/>
    <w:rsid w:val="003026CB"/>
    <w:rsid w:val="0030650F"/>
    <w:rsid w:val="0031102D"/>
    <w:rsid w:val="00326BB0"/>
    <w:rsid w:val="0034200C"/>
    <w:rsid w:val="00384F05"/>
    <w:rsid w:val="003929E7"/>
    <w:rsid w:val="003A7994"/>
    <w:rsid w:val="003D4BD5"/>
    <w:rsid w:val="0040386A"/>
    <w:rsid w:val="00405E47"/>
    <w:rsid w:val="00423CCF"/>
    <w:rsid w:val="004245FE"/>
    <w:rsid w:val="004254DA"/>
    <w:rsid w:val="00436E61"/>
    <w:rsid w:val="00444619"/>
    <w:rsid w:val="00454971"/>
    <w:rsid w:val="0045711E"/>
    <w:rsid w:val="0046142D"/>
    <w:rsid w:val="004631B9"/>
    <w:rsid w:val="00495A3E"/>
    <w:rsid w:val="004B1555"/>
    <w:rsid w:val="004B7B78"/>
    <w:rsid w:val="004C2DE3"/>
    <w:rsid w:val="004C557A"/>
    <w:rsid w:val="004C737A"/>
    <w:rsid w:val="004F0EBC"/>
    <w:rsid w:val="004F1E7A"/>
    <w:rsid w:val="004F2C98"/>
    <w:rsid w:val="005252EC"/>
    <w:rsid w:val="00533D24"/>
    <w:rsid w:val="005539F0"/>
    <w:rsid w:val="005569C8"/>
    <w:rsid w:val="00557F95"/>
    <w:rsid w:val="00562179"/>
    <w:rsid w:val="0057725C"/>
    <w:rsid w:val="0059083F"/>
    <w:rsid w:val="00594A0F"/>
    <w:rsid w:val="005960CD"/>
    <w:rsid w:val="005A7A5A"/>
    <w:rsid w:val="005C4CBE"/>
    <w:rsid w:val="005E1E80"/>
    <w:rsid w:val="005E5CC7"/>
    <w:rsid w:val="005F3C34"/>
    <w:rsid w:val="005F69C3"/>
    <w:rsid w:val="005F7275"/>
    <w:rsid w:val="00625C5B"/>
    <w:rsid w:val="00636144"/>
    <w:rsid w:val="006510E8"/>
    <w:rsid w:val="00674468"/>
    <w:rsid w:val="00692292"/>
    <w:rsid w:val="00692EE1"/>
    <w:rsid w:val="006A6133"/>
    <w:rsid w:val="006C4292"/>
    <w:rsid w:val="006C46D3"/>
    <w:rsid w:val="006C7DC1"/>
    <w:rsid w:val="006D6E2E"/>
    <w:rsid w:val="006E5D78"/>
    <w:rsid w:val="006F422C"/>
    <w:rsid w:val="006F4765"/>
    <w:rsid w:val="006F72A0"/>
    <w:rsid w:val="00710DFB"/>
    <w:rsid w:val="00716EC1"/>
    <w:rsid w:val="00733D1C"/>
    <w:rsid w:val="00746F77"/>
    <w:rsid w:val="00764953"/>
    <w:rsid w:val="00764E71"/>
    <w:rsid w:val="0076654A"/>
    <w:rsid w:val="007A709E"/>
    <w:rsid w:val="007A7C32"/>
    <w:rsid w:val="007C523B"/>
    <w:rsid w:val="007C7086"/>
    <w:rsid w:val="007D3124"/>
    <w:rsid w:val="007E1411"/>
    <w:rsid w:val="008022FD"/>
    <w:rsid w:val="00811EB9"/>
    <w:rsid w:val="00821BC9"/>
    <w:rsid w:val="008255AB"/>
    <w:rsid w:val="008361AD"/>
    <w:rsid w:val="008400FE"/>
    <w:rsid w:val="00844366"/>
    <w:rsid w:val="0087220C"/>
    <w:rsid w:val="0087506C"/>
    <w:rsid w:val="00884B71"/>
    <w:rsid w:val="008A0A5D"/>
    <w:rsid w:val="008B6B87"/>
    <w:rsid w:val="008C33F8"/>
    <w:rsid w:val="008D62DE"/>
    <w:rsid w:val="008E2DFD"/>
    <w:rsid w:val="008F02B2"/>
    <w:rsid w:val="008F13A5"/>
    <w:rsid w:val="008F1572"/>
    <w:rsid w:val="009269D2"/>
    <w:rsid w:val="009273A2"/>
    <w:rsid w:val="00933FCA"/>
    <w:rsid w:val="0093428F"/>
    <w:rsid w:val="00942949"/>
    <w:rsid w:val="00945B5B"/>
    <w:rsid w:val="00947C0B"/>
    <w:rsid w:val="0096495A"/>
    <w:rsid w:val="00972A81"/>
    <w:rsid w:val="0099102E"/>
    <w:rsid w:val="00993010"/>
    <w:rsid w:val="009936B9"/>
    <w:rsid w:val="009941E3"/>
    <w:rsid w:val="009A0D32"/>
    <w:rsid w:val="009A770A"/>
    <w:rsid w:val="009B300F"/>
    <w:rsid w:val="009D21A2"/>
    <w:rsid w:val="009D76FC"/>
    <w:rsid w:val="00A000E3"/>
    <w:rsid w:val="00A00D2E"/>
    <w:rsid w:val="00A00E4A"/>
    <w:rsid w:val="00A13FF6"/>
    <w:rsid w:val="00A21B2E"/>
    <w:rsid w:val="00A26B4F"/>
    <w:rsid w:val="00A3014D"/>
    <w:rsid w:val="00A31C5C"/>
    <w:rsid w:val="00A35249"/>
    <w:rsid w:val="00A46CEF"/>
    <w:rsid w:val="00A56C52"/>
    <w:rsid w:val="00A63F0F"/>
    <w:rsid w:val="00A65EBD"/>
    <w:rsid w:val="00A8032A"/>
    <w:rsid w:val="00A84919"/>
    <w:rsid w:val="00A91A01"/>
    <w:rsid w:val="00A9548C"/>
    <w:rsid w:val="00AD19DB"/>
    <w:rsid w:val="00AD3F01"/>
    <w:rsid w:val="00AD598C"/>
    <w:rsid w:val="00AD7118"/>
    <w:rsid w:val="00AD75B2"/>
    <w:rsid w:val="00AE20EE"/>
    <w:rsid w:val="00AF4F30"/>
    <w:rsid w:val="00B00203"/>
    <w:rsid w:val="00B006A8"/>
    <w:rsid w:val="00B11795"/>
    <w:rsid w:val="00B33B56"/>
    <w:rsid w:val="00B650F9"/>
    <w:rsid w:val="00B6568F"/>
    <w:rsid w:val="00B81815"/>
    <w:rsid w:val="00B81ED3"/>
    <w:rsid w:val="00B83E18"/>
    <w:rsid w:val="00B87BE4"/>
    <w:rsid w:val="00BA2E52"/>
    <w:rsid w:val="00BB317A"/>
    <w:rsid w:val="00BB41C7"/>
    <w:rsid w:val="00BD1DC6"/>
    <w:rsid w:val="00C010D8"/>
    <w:rsid w:val="00C05428"/>
    <w:rsid w:val="00C11AE5"/>
    <w:rsid w:val="00C255E1"/>
    <w:rsid w:val="00C41C4B"/>
    <w:rsid w:val="00C44455"/>
    <w:rsid w:val="00C45155"/>
    <w:rsid w:val="00C6064F"/>
    <w:rsid w:val="00C805B0"/>
    <w:rsid w:val="00C86696"/>
    <w:rsid w:val="00C92F1B"/>
    <w:rsid w:val="00CA0D60"/>
    <w:rsid w:val="00CD4451"/>
    <w:rsid w:val="00CE685D"/>
    <w:rsid w:val="00D03A3E"/>
    <w:rsid w:val="00D34E2B"/>
    <w:rsid w:val="00D3652D"/>
    <w:rsid w:val="00D36B0C"/>
    <w:rsid w:val="00D410E9"/>
    <w:rsid w:val="00D42B6D"/>
    <w:rsid w:val="00D46EE3"/>
    <w:rsid w:val="00D62EA9"/>
    <w:rsid w:val="00D64336"/>
    <w:rsid w:val="00D65434"/>
    <w:rsid w:val="00D761F8"/>
    <w:rsid w:val="00D80D64"/>
    <w:rsid w:val="00D9289B"/>
    <w:rsid w:val="00D935A2"/>
    <w:rsid w:val="00DA08B3"/>
    <w:rsid w:val="00DA3664"/>
    <w:rsid w:val="00DB4212"/>
    <w:rsid w:val="00DC19E1"/>
    <w:rsid w:val="00DC30E4"/>
    <w:rsid w:val="00DD0457"/>
    <w:rsid w:val="00DD13A1"/>
    <w:rsid w:val="00DD351F"/>
    <w:rsid w:val="00E005D5"/>
    <w:rsid w:val="00E02ED2"/>
    <w:rsid w:val="00E14AE8"/>
    <w:rsid w:val="00E26F43"/>
    <w:rsid w:val="00E52486"/>
    <w:rsid w:val="00E64808"/>
    <w:rsid w:val="00E6640D"/>
    <w:rsid w:val="00E768BE"/>
    <w:rsid w:val="00EA344F"/>
    <w:rsid w:val="00EB0CF8"/>
    <w:rsid w:val="00EC2F69"/>
    <w:rsid w:val="00EC3B74"/>
    <w:rsid w:val="00ED2DFC"/>
    <w:rsid w:val="00EE1D44"/>
    <w:rsid w:val="00EF1471"/>
    <w:rsid w:val="00F072B8"/>
    <w:rsid w:val="00F07F69"/>
    <w:rsid w:val="00F16C9F"/>
    <w:rsid w:val="00F217C1"/>
    <w:rsid w:val="00F53FFB"/>
    <w:rsid w:val="00F54FFE"/>
    <w:rsid w:val="00F55DD2"/>
    <w:rsid w:val="00F56EC4"/>
    <w:rsid w:val="00F57E42"/>
    <w:rsid w:val="00F63E5D"/>
    <w:rsid w:val="00F73B53"/>
    <w:rsid w:val="00F95F16"/>
    <w:rsid w:val="00F962A9"/>
    <w:rsid w:val="00FA3264"/>
    <w:rsid w:val="00FC2153"/>
    <w:rsid w:val="00FD2249"/>
    <w:rsid w:val="00FD2441"/>
    <w:rsid w:val="00FE0C8C"/>
    <w:rsid w:val="00FE37F8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2">
    <w:name w:val="Body Text Indent 2"/>
    <w:basedOn w:val="a"/>
    <w:link w:val="20"/>
    <w:rsid w:val="0057725C"/>
    <w:pPr>
      <w:spacing w:after="120" w:line="480" w:lineRule="auto"/>
      <w:ind w:left="283"/>
    </w:pPr>
    <w:rPr>
      <w:rFonts w:ascii="Times New Roman" w:hAnsi="Times New Roman"/>
      <w:sz w:val="20"/>
      <w:lang w:val="ru-RU" w:eastAsia="uk-UA"/>
    </w:rPr>
  </w:style>
  <w:style w:type="character" w:customStyle="1" w:styleId="20">
    <w:name w:val="Основной текст с отступом 2 Знак"/>
    <w:basedOn w:val="a0"/>
    <w:link w:val="2"/>
    <w:rsid w:val="0057725C"/>
    <w:rPr>
      <w:rFonts w:eastAsia="Times New Roman" w:cs="Times New Roman"/>
      <w:sz w:val="20"/>
      <w:szCs w:val="20"/>
      <w:lang w:val="ru-RU" w:eastAsia="uk-UA"/>
    </w:rPr>
  </w:style>
  <w:style w:type="character" w:customStyle="1" w:styleId="a6">
    <w:name w:val="Печатная машинка"/>
    <w:rsid w:val="003D4BD5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spfu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CAD38-F4AA-4D4B-A4A6-40FC42BE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29796</Words>
  <Characters>16985</Characters>
  <Application>Microsoft Office Word</Application>
  <DocSecurity>0</DocSecurity>
  <Lines>141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67</cp:lastModifiedBy>
  <cp:revision>2</cp:revision>
  <cp:lastPrinted>2020-10-30T09:29:00Z</cp:lastPrinted>
  <dcterms:created xsi:type="dcterms:W3CDTF">2020-12-28T09:37:00Z</dcterms:created>
  <dcterms:modified xsi:type="dcterms:W3CDTF">2020-12-28T09:37:00Z</dcterms:modified>
</cp:coreProperties>
</file>