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8" w:rsidRPr="00C63A35" w:rsidRDefault="00EB0CF8" w:rsidP="00EB0CF8">
      <w:pPr>
        <w:pStyle w:val="Default"/>
        <w:jc w:val="center"/>
        <w:rPr>
          <w:b/>
          <w:bCs/>
          <w:sz w:val="20"/>
          <w:szCs w:val="20"/>
        </w:rPr>
      </w:pPr>
      <w:r w:rsidRPr="00C63A35">
        <w:rPr>
          <w:b/>
          <w:bCs/>
          <w:sz w:val="20"/>
          <w:szCs w:val="20"/>
        </w:rPr>
        <w:t>ДОГОВІР ОРЕНДИ</w:t>
      </w:r>
    </w:p>
    <w:p w:rsidR="00EB0CF8" w:rsidRPr="00A84489" w:rsidRDefault="00EB0CF8" w:rsidP="00EB0CF8">
      <w:pPr>
        <w:pStyle w:val="Default"/>
        <w:jc w:val="center"/>
        <w:rPr>
          <w:sz w:val="20"/>
          <w:szCs w:val="20"/>
          <w:lang w:val="ru-RU"/>
        </w:rPr>
      </w:pPr>
      <w:r w:rsidRPr="00C63A35">
        <w:rPr>
          <w:b/>
          <w:bCs/>
          <w:sz w:val="20"/>
          <w:szCs w:val="20"/>
        </w:rPr>
        <w:t>нерухомого майна, що належить до державної власності</w:t>
      </w:r>
      <w:r w:rsidRPr="00C63A35">
        <w:rPr>
          <w:b/>
          <w:bCs/>
          <w:color w:val="2D96D2"/>
          <w:sz w:val="20"/>
          <w:szCs w:val="20"/>
        </w:rPr>
        <w:t xml:space="preserve"> </w:t>
      </w:r>
      <w:r w:rsidRPr="00C63A35">
        <w:rPr>
          <w:sz w:val="20"/>
          <w:szCs w:val="20"/>
        </w:rPr>
        <w:t>№</w:t>
      </w:r>
    </w:p>
    <w:p w:rsidR="00EB0CF8" w:rsidRPr="00C63A35" w:rsidRDefault="00EB0CF8" w:rsidP="00EB0CF8">
      <w:pPr>
        <w:pStyle w:val="Default"/>
        <w:jc w:val="center"/>
        <w:rPr>
          <w:b/>
          <w:bCs/>
          <w:sz w:val="20"/>
          <w:szCs w:val="20"/>
        </w:rPr>
      </w:pPr>
      <w:r w:rsidRPr="00C63A35">
        <w:rPr>
          <w:b/>
          <w:bCs/>
          <w:sz w:val="20"/>
          <w:szCs w:val="20"/>
        </w:rPr>
        <w:t>(нова редакція)</w:t>
      </w:r>
    </w:p>
    <w:p w:rsidR="00811EB9" w:rsidRPr="00C63A35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0"/>
        </w:rPr>
      </w:pPr>
      <w:r w:rsidRPr="00C63A35">
        <w:rPr>
          <w:rFonts w:ascii="Times New Roman" w:hAnsi="Times New Roman"/>
          <w:b w:val="0"/>
          <w:sz w:val="20"/>
          <w:lang w:val="en-US"/>
        </w:rPr>
        <w:t>I</w:t>
      </w:r>
      <w:r w:rsidRPr="00C63A35">
        <w:rPr>
          <w:rFonts w:ascii="Times New Roman" w:hAnsi="Times New Roman"/>
          <w:b w:val="0"/>
          <w:sz w:val="20"/>
          <w:lang w:val="ru-RU"/>
        </w:rPr>
        <w:t xml:space="preserve">. </w:t>
      </w:r>
      <w:r w:rsidRPr="00C63A35">
        <w:rPr>
          <w:rFonts w:ascii="Times New Roman" w:hAnsi="Times New Roman"/>
          <w:b w:val="0"/>
          <w:sz w:val="20"/>
        </w:rPr>
        <w:t>Змінювані умови договору</w:t>
      </w:r>
      <w:r w:rsidR="007D3124" w:rsidRPr="00C63A35">
        <w:rPr>
          <w:rFonts w:ascii="Times New Roman" w:hAnsi="Times New Roman"/>
          <w:b w:val="0"/>
          <w:sz w:val="20"/>
        </w:rPr>
        <w:t>,</w:t>
      </w:r>
      <w:r w:rsidRPr="00C63A35">
        <w:rPr>
          <w:rFonts w:ascii="Times New Roman" w:hAnsi="Times New Roman"/>
          <w:b w:val="0"/>
          <w:sz w:val="20"/>
        </w:rPr>
        <w:t xml:space="preserve"> (далі </w:t>
      </w:r>
      <w:r w:rsidRPr="00C63A35">
        <w:rPr>
          <w:rFonts w:ascii="Times New Roman" w:hAnsi="Times New Roman"/>
          <w:b w:val="0"/>
          <w:sz w:val="20"/>
          <w:lang w:val="ru-RU"/>
        </w:rPr>
        <w:t xml:space="preserve">— </w:t>
      </w:r>
      <w:r w:rsidRPr="00C63A35">
        <w:rPr>
          <w:rFonts w:ascii="Times New Roman" w:hAnsi="Times New Roman"/>
          <w:b w:val="0"/>
          <w:sz w:val="20"/>
        </w:rPr>
        <w:t>Умови)</w:t>
      </w:r>
    </w:p>
    <w:tbl>
      <w:tblPr>
        <w:tblW w:w="30499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14"/>
        <w:gridCol w:w="6640"/>
        <w:gridCol w:w="6640"/>
      </w:tblGrid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 Львів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Наймену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Адреса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Посилання на документ, який надає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повноважен-ня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на підписання договору (статут, положення, наказ, довіреність тощо)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7D3124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РВ ФДМУ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3A7994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79000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м.Львів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вул.Січових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Калинець Владислав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23340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начальник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E02ED2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E02ED2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DB2B17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hyperlink r:id="rId6" w:history="1">
              <w:r w:rsidR="00CF0228" w:rsidRPr="00C63A35">
                <w:rPr>
                  <w:rStyle w:val="a5"/>
                  <w:rFonts w:ascii="Times New Roman" w:hAnsi="Times New Roman"/>
                  <w:sz w:val="20"/>
                  <w:lang w:val="en-US"/>
                </w:rPr>
                <w:t>lviv</w:t>
              </w:r>
              <w:r w:rsidR="00CF0228" w:rsidRPr="00C63A35">
                <w:rPr>
                  <w:rStyle w:val="a5"/>
                  <w:rFonts w:ascii="Times New Roman" w:hAnsi="Times New Roman"/>
                  <w:sz w:val="20"/>
                </w:rPr>
                <w:t>@spfu.gov.ua</w:t>
              </w:r>
            </w:hyperlink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Default="00CF0228" w:rsidP="00AD7118">
            <w:pPr>
              <w:spacing w:before="120" w:line="480" w:lineRule="auto"/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885B3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444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885B3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885B3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885B3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263590" w:rsidRDefault="00CF0228" w:rsidP="00263590">
            <w:pPr>
              <w:spacing w:before="12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263590" w:rsidRDefault="00CF0228" w:rsidP="00263590">
            <w:pPr>
              <w:spacing w:before="12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Адреса електронної пошти Орендаря, на яку </w:t>
            </w:r>
            <w:r w:rsidRPr="00C63A35">
              <w:rPr>
                <w:rFonts w:ascii="Times New Roman" w:hAnsi="Times New Roman"/>
                <w:sz w:val="20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D62803" w:rsidRDefault="00CF0228" w:rsidP="00D6280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A84489" w:rsidRDefault="00CF0228" w:rsidP="00263590">
            <w:pPr>
              <w:spacing w:before="12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A84489" w:rsidRDefault="00A84489" w:rsidP="00A84489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A8448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Головне </w:t>
            </w:r>
            <w:proofErr w:type="spellStart"/>
            <w:r w:rsidRPr="00A84489">
              <w:rPr>
                <w:rFonts w:ascii="Times New Roman" w:hAnsi="Times New Roman"/>
                <w:color w:val="000000"/>
                <w:sz w:val="20"/>
                <w:lang w:val="ru-RU"/>
              </w:rPr>
              <w:t>управління</w:t>
            </w:r>
            <w:proofErr w:type="spellEnd"/>
            <w:r w:rsidRPr="00A8448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статистики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Л</w:t>
            </w:r>
            <w:r w:rsidRPr="00A84489">
              <w:rPr>
                <w:rFonts w:ascii="Times New Roman" w:hAnsi="Times New Roman"/>
                <w:color w:val="000000"/>
                <w:sz w:val="20"/>
                <w:lang w:val="ru-RU"/>
              </w:rPr>
              <w:t>ьвівській</w:t>
            </w:r>
            <w:proofErr w:type="spellEnd"/>
            <w:r w:rsidRPr="00A8448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4489">
              <w:rPr>
                <w:rFonts w:ascii="Times New Roman" w:hAnsi="Times New Roman"/>
                <w:color w:val="000000"/>
                <w:sz w:val="20"/>
                <w:lang w:val="ru-RU"/>
              </w:rPr>
              <w:t>області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A84489" w:rsidP="0026359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02361400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5F727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790</w:t>
            </w:r>
            <w:r w:rsidR="00A84489">
              <w:rPr>
                <w:rFonts w:ascii="Times New Roman" w:hAnsi="Times New Roman"/>
                <w:color w:val="000000"/>
                <w:sz w:val="20"/>
              </w:rPr>
              <w:t>19</w:t>
            </w:r>
          </w:p>
          <w:p w:rsidR="00CF0228" w:rsidRPr="00C63A35" w:rsidRDefault="00A84489" w:rsidP="00A8448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пр..В.Чорновола, 4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A84489" w:rsidP="00A8448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світлана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Зимовіна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A84489" w:rsidP="00A8448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начальник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A84489" w:rsidP="00A8448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положення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2803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Адреса електронної пошти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, на</w:t>
            </w:r>
          </w:p>
          <w:p w:rsidR="00D62803" w:rsidRDefault="00D62803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D62803" w:rsidRDefault="00D62803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D62803" w:rsidRDefault="00D62803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D62803" w:rsidRDefault="00D62803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D62803" w:rsidRDefault="00D62803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D62803" w:rsidRDefault="00D62803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803" w:rsidRPr="00434DA7" w:rsidRDefault="00A84489" w:rsidP="00263590">
            <w:pPr>
              <w:spacing w:before="120"/>
              <w:rPr>
                <w:rFonts w:ascii="Times New Roman" w:hAnsi="Times New Roman"/>
                <w:sz w:val="20"/>
              </w:rPr>
            </w:pPr>
            <w:proofErr w:type="spellStart"/>
            <w:r w:rsidRPr="00434DA7">
              <w:rPr>
                <w:rFonts w:ascii="Times New Roman" w:hAnsi="Times New Roman"/>
                <w:sz w:val="20"/>
                <w:lang w:val="en-US"/>
              </w:rPr>
              <w:lastRenderedPageBreak/>
              <w:t>ve</w:t>
            </w:r>
            <w:proofErr w:type="spellEnd"/>
            <w:r w:rsidRPr="00434DA7">
              <w:rPr>
                <w:rFonts w:ascii="Times New Roman" w:hAnsi="Times New Roman"/>
                <w:sz w:val="20"/>
              </w:rPr>
              <w:t>@</w:t>
            </w:r>
            <w:proofErr w:type="spellStart"/>
            <w:r w:rsidRPr="00434DA7">
              <w:rPr>
                <w:rFonts w:ascii="Times New Roman" w:hAnsi="Times New Roman"/>
                <w:sz w:val="20"/>
                <w:lang w:val="en-US"/>
              </w:rPr>
              <w:t>lv</w:t>
            </w:r>
            <w:proofErr w:type="spellEnd"/>
            <w:r w:rsidRPr="00434DA7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434DA7">
              <w:rPr>
                <w:rFonts w:ascii="Times New Roman" w:hAnsi="Times New Roman"/>
                <w:sz w:val="20"/>
                <w:lang w:val="en-US"/>
              </w:rPr>
              <w:t>ukrstat</w:t>
            </w:r>
            <w:proofErr w:type="spellEnd"/>
            <w:r w:rsidR="00434DA7" w:rsidRPr="00434DA7">
              <w:rPr>
                <w:rFonts w:ascii="Times New Roman" w:hAnsi="Times New Roman"/>
                <w:sz w:val="20"/>
              </w:rPr>
              <w:t>.</w:t>
            </w:r>
            <w:proofErr w:type="spellStart"/>
            <w:r w:rsidR="00434DA7" w:rsidRPr="00434DA7">
              <w:rPr>
                <w:rFonts w:ascii="Times New Roman" w:hAnsi="Times New Roman"/>
                <w:sz w:val="20"/>
                <w:lang w:val="en-US"/>
              </w:rPr>
              <w:t>gov</w:t>
            </w:r>
            <w:proofErr w:type="spellEnd"/>
            <w:r w:rsidR="00434DA7" w:rsidRPr="00434DA7">
              <w:rPr>
                <w:rFonts w:ascii="Times New Roman" w:hAnsi="Times New Roman"/>
                <w:sz w:val="20"/>
              </w:rPr>
              <w:t>.</w:t>
            </w:r>
            <w:proofErr w:type="spellStart"/>
            <w:r w:rsidR="00434DA7" w:rsidRPr="00434DA7">
              <w:rPr>
                <w:rFonts w:ascii="Times New Roman" w:hAnsi="Times New Roman"/>
                <w:sz w:val="20"/>
                <w:lang w:val="en-US"/>
              </w:rPr>
              <w:t>ua</w:t>
            </w:r>
            <w:proofErr w:type="spellEnd"/>
          </w:p>
          <w:p w:rsidR="00D62803" w:rsidRPr="00263590" w:rsidRDefault="00D62803" w:rsidP="00263590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Default="00CF0228" w:rsidP="00263590">
            <w:pPr>
              <w:spacing w:before="120"/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Об’єкт оренди та склад майна (далі 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—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Майно)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Інформація про об’єкт оренди</w:t>
            </w:r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—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12278E" w:rsidRDefault="00434DA7" w:rsidP="00434DA7">
            <w:pPr>
              <w:pStyle w:val="a3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частина вбудованого нежитлового приміщення №57 за №№57(2), 57(6), 57(7)</w:t>
            </w:r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>площею</w:t>
            </w:r>
            <w:proofErr w:type="spellEnd"/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33</w:t>
            </w:r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6</w:t>
            </w:r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кв.м, як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е</w:t>
            </w:r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>знаход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и</w:t>
            </w:r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>ться</w:t>
            </w:r>
            <w:proofErr w:type="spellEnd"/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за </w:t>
            </w:r>
            <w:proofErr w:type="spellStart"/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>адресою</w:t>
            </w:r>
            <w:proofErr w:type="spellEnd"/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: </w:t>
            </w:r>
            <w:proofErr w:type="spellStart"/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>м.Львів</w:t>
            </w:r>
            <w:proofErr w:type="spellEnd"/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пр.В.Чорновола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, 4</w:t>
            </w:r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та </w:t>
            </w:r>
            <w:proofErr w:type="spellStart"/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>перебува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є</w:t>
            </w:r>
            <w:proofErr w:type="spellEnd"/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на </w:t>
            </w:r>
            <w:proofErr w:type="spellStart"/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>балансі</w:t>
            </w:r>
            <w:proofErr w:type="spellEnd"/>
            <w:r w:rsidR="00CF0228"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Головного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статистики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Львівській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області</w:t>
            </w:r>
            <w:proofErr w:type="spellEnd"/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12278E" w:rsidRDefault="00CF0228" w:rsidP="00A35179">
            <w:pPr>
              <w:pStyle w:val="a3"/>
              <w:ind w:firstLine="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_________________________________________________________________________________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не належить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8" w:rsidRPr="00A527F6" w:rsidRDefault="00A527F6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4.4.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8" w:rsidRPr="00A527F6" w:rsidRDefault="00A527F6" w:rsidP="00A527F6">
            <w:pPr>
              <w:spacing w:before="120"/>
              <w:rPr>
                <w:rFonts w:ascii="Times New Roman" w:hAnsi="Times New Roman"/>
                <w:sz w:val="20"/>
              </w:rPr>
            </w:pPr>
            <w:r w:rsidRPr="00A527F6">
              <w:rPr>
                <w:rFonts w:ascii="Times New Roman" w:hAnsi="Times New Roman"/>
                <w:color w:val="000000"/>
                <w:sz w:val="20"/>
              </w:rPr>
              <w:t>Погодження органу охорони культурної спадщини на передачу в оренду Майна, що є пам’яткою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8" w:rsidRPr="00C63A35" w:rsidRDefault="00A527F6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4.5.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8" w:rsidRPr="00A527F6" w:rsidRDefault="00A527F6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A527F6">
              <w:rPr>
                <w:rFonts w:ascii="Times New Roman" w:hAnsi="Times New Roman"/>
                <w:sz w:val="20"/>
              </w:rPr>
              <w:t>Інформація про укладення охоронного договору щодо Майна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Процедура, в результаті якої Майно отримано в оренду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820786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50BA">
              <w:rPr>
                <w:rFonts w:ascii="Times New Roman" w:hAnsi="Times New Roman"/>
                <w:sz w:val="20"/>
              </w:rPr>
              <w:t>(А) аукціон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D64336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Вартість Майна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  <w:t>(1)</w:t>
            </w:r>
          </w:p>
          <w:p w:rsidR="00CF0228" w:rsidRPr="00C63A35" w:rsidRDefault="00CF0228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  <w:t>№ 157-I</w:t>
            </w:r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X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“Про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оренду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державного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і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комунального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майна” (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Відомості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Верховної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Ради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України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2020 р., </w:t>
            </w:r>
            <w:proofErr w:type="gram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№ 4,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br/>
              <w:t xml:space="preserve"> ст. 25)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(далі ― Закон)</w:t>
            </w:r>
            <w:proofErr w:type="gramEnd"/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1F2BCB" w:rsidP="001F2BC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1F2BCB">
              <w:rPr>
                <w:rFonts w:ascii="Times New Roman" w:hAnsi="Times New Roman"/>
                <w:color w:val="000000"/>
                <w:sz w:val="20"/>
              </w:rPr>
              <w:t>581270</w:t>
            </w:r>
            <w:r w:rsidR="00CF0228" w:rsidRPr="00C63A35">
              <w:rPr>
                <w:rFonts w:ascii="Times New Roman" w:hAnsi="Times New Roman"/>
                <w:color w:val="000000"/>
                <w:sz w:val="20"/>
              </w:rPr>
              <w:t>,0 грн. (</w:t>
            </w:r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1F2BCB"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ятсот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вісімдесят одна тисяча двісті сімдесят</w:t>
            </w:r>
            <w:r w:rsidR="00B72CD1">
              <w:rPr>
                <w:rFonts w:ascii="Times New Roman" w:hAnsi="Times New Roman"/>
                <w:color w:val="000000"/>
                <w:sz w:val="20"/>
              </w:rPr>
              <w:t xml:space="preserve"> грн..00</w:t>
            </w:r>
            <w:r w:rsidR="00CF0228" w:rsidRPr="00C63A35">
              <w:rPr>
                <w:rFonts w:ascii="Times New Roman" w:hAnsi="Times New Roman"/>
                <w:color w:val="000000"/>
                <w:sz w:val="20"/>
              </w:rPr>
              <w:t xml:space="preserve"> коп.)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173104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1F2BCB" w:rsidP="001F2BC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ФОП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Смокорівська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Р.П.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дата оцінки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“31”</w:t>
            </w:r>
            <w:r w:rsidR="001F2BCB">
              <w:rPr>
                <w:rFonts w:ascii="Times New Roman" w:hAnsi="Times New Roman"/>
                <w:color w:val="000000"/>
                <w:sz w:val="20"/>
              </w:rPr>
              <w:t>жовтня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2020 р.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дата затвердження висновку про вартість Майна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“</w:t>
            </w:r>
            <w:r w:rsidR="001F2BCB">
              <w:rPr>
                <w:rFonts w:ascii="Times New Roman" w:hAnsi="Times New Roman"/>
                <w:color w:val="000000"/>
                <w:sz w:val="20"/>
                <w:lang w:val="ru-RU"/>
              </w:rPr>
              <w:t>10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”</w:t>
            </w:r>
            <w:proofErr w:type="spellStart"/>
            <w:r w:rsidR="001F2BCB">
              <w:rPr>
                <w:rFonts w:ascii="Times New Roman" w:hAnsi="Times New Roman"/>
                <w:color w:val="000000"/>
                <w:sz w:val="20"/>
                <w:lang w:val="ru-RU"/>
              </w:rPr>
              <w:t>грудня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2020 р.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дата рецензії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“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0</w:t>
            </w:r>
            <w:r w:rsidR="001F2BCB"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”</w:t>
            </w:r>
            <w:r w:rsidR="00B72CD1">
              <w:rPr>
                <w:rFonts w:ascii="Times New Roman" w:hAnsi="Times New Roman"/>
                <w:color w:val="000000"/>
                <w:sz w:val="20"/>
              </w:rPr>
              <w:t>грудня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2020 р.</w:t>
            </w:r>
          </w:p>
          <w:p w:rsidR="00CF0228" w:rsidRPr="00C63A35" w:rsidRDefault="00CF0228" w:rsidP="001F2BC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№</w:t>
            </w:r>
            <w:r w:rsidR="00B72CD1">
              <w:rPr>
                <w:rFonts w:ascii="Times New Roman" w:hAnsi="Times New Roman"/>
                <w:color w:val="000000"/>
                <w:sz w:val="20"/>
              </w:rPr>
              <w:t>4</w:t>
            </w:r>
            <w:r w:rsidR="001F2BCB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lastRenderedPageBreak/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Страхова вартість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6.2.1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CF0228" w:rsidRPr="00C63A35" w:rsidRDefault="00CF0228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1F2BCB" w:rsidP="00A3517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1F2BCB">
              <w:rPr>
                <w:rFonts w:ascii="Times New Roman" w:hAnsi="Times New Roman"/>
                <w:color w:val="000000"/>
                <w:sz w:val="20"/>
              </w:rPr>
              <w:t>581270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,0 грн. (</w:t>
            </w:r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1F2BCB"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ятсот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вісімдесят одна тисяча двісті сімдесят грн..00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коп.)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A3517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CF0228" w:rsidRPr="00C63A35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0228" w:rsidRPr="00C63A35" w:rsidRDefault="00CF022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0228" w:rsidRPr="00C63A35" w:rsidRDefault="00CF022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Витрати </w:t>
                  </w:r>
                  <w:proofErr w:type="spellStart"/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>Балансоутримувача</w:t>
                  </w:r>
                  <w:proofErr w:type="spellEnd"/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>, пов’язані із проведенням оцінки Майна</w:t>
                  </w:r>
                </w:p>
                <w:p w:rsidR="00CF0228" w:rsidRPr="00C63A35" w:rsidRDefault="00CF022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0228" w:rsidRPr="00C63A35" w:rsidRDefault="00CF022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>сума (гривень) 0 грн</w:t>
                  </w:r>
                </w:p>
              </w:tc>
            </w:tr>
          </w:tbl>
          <w:p w:rsidR="00CF0228" w:rsidRPr="00C63A35" w:rsidRDefault="00CF022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</w:tcPr>
          <w:p w:rsidR="00CF0228" w:rsidRPr="00C63A35" w:rsidRDefault="00CF022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40" w:type="dxa"/>
          </w:tcPr>
          <w:p w:rsidR="00CF0228" w:rsidRPr="00C63A35" w:rsidRDefault="00CF022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Витрати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, пов’язані із проведенням оцінки Майна</w:t>
            </w:r>
          </w:p>
          <w:p w:rsidR="00CF0228" w:rsidRPr="00C63A35" w:rsidRDefault="00CF022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40" w:type="dxa"/>
          </w:tcPr>
          <w:p w:rsidR="00CF0228" w:rsidRPr="00C63A35" w:rsidRDefault="00CF022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сума (гривень) 0 грн</w:t>
            </w: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Цільове призначення Майна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7.1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CEB" w:rsidRDefault="00342CEB" w:rsidP="00342CEB">
            <w:pPr>
              <w:pStyle w:val="a7"/>
              <w:rPr>
                <w:color w:val="000000"/>
                <w:sz w:val="20"/>
                <w:lang w:eastAsia="uk-UA"/>
              </w:rPr>
            </w:pPr>
          </w:p>
          <w:p w:rsidR="00342CEB" w:rsidRPr="00375B8E" w:rsidRDefault="00342CEB" w:rsidP="00342CEB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5B8E">
              <w:rPr>
                <w:rFonts w:ascii="Times New Roman" w:hAnsi="Times New Roman"/>
                <w:sz w:val="22"/>
                <w:szCs w:val="22"/>
              </w:rPr>
              <w:t xml:space="preserve">Майно може бути використане за цільовим призначенням на розсуд Орендаря, за винятком таких </w:t>
            </w:r>
            <w:r w:rsidRPr="00375B8E">
              <w:rPr>
                <w:rFonts w:ascii="Times New Roman" w:hAnsi="Times New Roman"/>
                <w:color w:val="000000"/>
                <w:sz w:val="22"/>
                <w:szCs w:val="22"/>
              </w:rPr>
              <w:t>цільових призначень*</w:t>
            </w:r>
          </w:p>
          <w:p w:rsidR="00342CEB" w:rsidRDefault="00342CEB" w:rsidP="00342CEB">
            <w:pPr>
              <w:pStyle w:val="a7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7.1.1</w:t>
            </w:r>
            <w:r w:rsidRPr="00527447">
              <w:rPr>
                <w:color w:val="000000"/>
                <w:sz w:val="20"/>
                <w:lang w:eastAsia="uk-UA"/>
              </w:rPr>
              <w:t xml:space="preserve">- Тренажерні зали, заклади фізичної культури і спорту, діяльність з організації та проведення занять різними видами спорту, </w:t>
            </w:r>
          </w:p>
          <w:p w:rsidR="00342CEB" w:rsidRDefault="00342CEB" w:rsidP="00342CEB">
            <w:pPr>
              <w:pStyle w:val="a7"/>
              <w:rPr>
                <w:color w:val="000000"/>
                <w:sz w:val="20"/>
                <w:lang w:eastAsia="uk-UA"/>
              </w:rPr>
            </w:pPr>
            <w:r w:rsidRPr="00527447">
              <w:rPr>
                <w:color w:val="000000"/>
                <w:sz w:val="20"/>
                <w:lang w:eastAsia="uk-UA"/>
              </w:rPr>
              <w:t>7</w:t>
            </w:r>
            <w:r>
              <w:rPr>
                <w:color w:val="000000"/>
                <w:sz w:val="20"/>
                <w:lang w:eastAsia="uk-UA"/>
              </w:rPr>
              <w:t>.1.2.</w:t>
            </w:r>
            <w:r w:rsidRPr="00527447">
              <w:rPr>
                <w:color w:val="000000"/>
                <w:sz w:val="20"/>
                <w:lang w:eastAsia="uk-UA"/>
              </w:rPr>
              <w:t xml:space="preserve"> - Науково-дослідні установи, наукові парки, </w:t>
            </w:r>
          </w:p>
          <w:p w:rsidR="00342CEB" w:rsidRDefault="00342CEB" w:rsidP="00342CEB">
            <w:pPr>
              <w:pStyle w:val="a7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7.1.3.</w:t>
            </w:r>
            <w:r w:rsidRPr="00527447">
              <w:rPr>
                <w:color w:val="000000"/>
                <w:sz w:val="20"/>
                <w:lang w:eastAsia="uk-UA"/>
              </w:rPr>
              <w:t xml:space="preserve"> - Нічні клуби. Ресторани з нічним режимом роботи (після 22 </w:t>
            </w:r>
            <w:proofErr w:type="spellStart"/>
            <w:r w:rsidRPr="00527447">
              <w:rPr>
                <w:color w:val="000000"/>
                <w:sz w:val="20"/>
                <w:lang w:eastAsia="uk-UA"/>
              </w:rPr>
              <w:t>год</w:t>
            </w:r>
            <w:proofErr w:type="spellEnd"/>
            <w:r w:rsidRPr="00527447">
              <w:rPr>
                <w:color w:val="000000"/>
                <w:sz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</w:t>
            </w:r>
            <w:proofErr w:type="spellStart"/>
            <w:r w:rsidRPr="00527447">
              <w:rPr>
                <w:color w:val="000000"/>
                <w:sz w:val="20"/>
                <w:lang w:eastAsia="uk-UA"/>
              </w:rPr>
              <w:t>Інтернет-кафе</w:t>
            </w:r>
            <w:proofErr w:type="spellEnd"/>
            <w:r w:rsidRPr="00527447">
              <w:rPr>
                <w:color w:val="000000"/>
                <w:sz w:val="20"/>
                <w:lang w:eastAsia="uk-UA"/>
              </w:rPr>
              <w:t xml:space="preserve">, </w:t>
            </w:r>
          </w:p>
          <w:p w:rsidR="00342CEB" w:rsidRDefault="00342CEB" w:rsidP="00342CEB">
            <w:pPr>
              <w:pStyle w:val="a7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7.1.4</w:t>
            </w:r>
            <w:r w:rsidRPr="00527447">
              <w:rPr>
                <w:color w:val="000000"/>
                <w:sz w:val="20"/>
                <w:lang w:eastAsia="uk-UA"/>
              </w:rPr>
              <w:t xml:space="preserve"> - Ритуальні послуги. Громадські вбиральні. Збір і сортування вторинної сировини,</w:t>
            </w:r>
          </w:p>
          <w:p w:rsidR="00CF0228" w:rsidRPr="00C63A35" w:rsidRDefault="00342CEB" w:rsidP="00342CEB">
            <w:pPr>
              <w:pStyle w:val="a7"/>
              <w:rPr>
                <w:color w:val="000000"/>
                <w:sz w:val="20"/>
              </w:rPr>
            </w:pPr>
            <w:r w:rsidRPr="00527447">
              <w:rPr>
                <w:color w:val="000000"/>
                <w:sz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lang w:eastAsia="uk-UA"/>
              </w:rPr>
              <w:t>7.1.5</w:t>
            </w:r>
            <w:r w:rsidRPr="00527447">
              <w:rPr>
                <w:color w:val="000000"/>
                <w:sz w:val="20"/>
                <w:lang w:eastAsia="uk-UA"/>
              </w:rPr>
              <w:t xml:space="preserve"> - Стоянки автомобілів. Розміщення транспортних підприємств з перевезення пасажирів і вантажів. Станції технічного обслуговування автомобілів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11419F">
            <w:pPr>
              <w:pStyle w:val="a7"/>
              <w:rPr>
                <w:rStyle w:val="a6"/>
                <w:rFonts w:ascii="Times New Roman" w:hAnsi="Times New Roman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63A35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010D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Графік використання (заповнюється, якщо майно передається в погодинну оренду)</w:t>
            </w:r>
          </w:p>
          <w:p w:rsidR="00CF0228" w:rsidRPr="00C63A35" w:rsidRDefault="00CF0228" w:rsidP="006F422C">
            <w:pPr>
              <w:spacing w:before="12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EB0CF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відсутній</w:t>
            </w:r>
            <w:proofErr w:type="spellEnd"/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EB0CF8">
            <w:pPr>
              <w:spacing w:before="12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Орендна плата та інші платежі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9.1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F962A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9029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грн.без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ПДВ</w:t>
            </w: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451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451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Витрати на утримання орендованого Майна та надання комунальних послуг Орендарю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9A6623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компенсуються Орендарем в порядку, передбаченому пунктом 6.5. договору 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9A6623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Розмір авансового внеску орендної плати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10.1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(1)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5569C8">
            <w:pPr>
              <w:spacing w:before="120"/>
              <w:ind w:left="248"/>
              <w:rPr>
                <w:rFonts w:ascii="Times New Roman" w:hAnsi="Times New Roman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5569C8">
            <w:pPr>
              <w:spacing w:before="120"/>
              <w:ind w:left="248"/>
              <w:rPr>
                <w:rFonts w:ascii="Times New Roman" w:hAnsi="Times New Roman"/>
                <w:sz w:val="20"/>
              </w:rPr>
            </w:pPr>
          </w:p>
        </w:tc>
      </w:tr>
      <w:tr w:rsidR="00FC75ED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ED" w:rsidRPr="00C63A35" w:rsidRDefault="00FC75ED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5ED" w:rsidRPr="004A43DB" w:rsidRDefault="004A43DB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4A43DB">
              <w:rPr>
                <w:rFonts w:ascii="Times New Roman" w:hAnsi="Times New Roman"/>
                <w:sz w:val="20"/>
              </w:rPr>
              <w:t xml:space="preserve">6 (шість) місячних орендних плат, визначених за результатами </w:t>
            </w:r>
            <w:r w:rsidRPr="004A43DB">
              <w:rPr>
                <w:rFonts w:ascii="Times New Roman" w:hAnsi="Times New Roman"/>
                <w:sz w:val="20"/>
              </w:rPr>
              <w:lastRenderedPageBreak/>
              <w:t xml:space="preserve">проведення аукціону, якщо цей договір є договором типу 5.1(В) </w:t>
            </w:r>
            <w:r w:rsidRPr="004A43DB">
              <w:rPr>
                <w:rFonts w:ascii="Times New Roman" w:hAnsi="Times New Roman"/>
                <w:sz w:val="20"/>
                <w:lang w:val="ru-RU"/>
              </w:rPr>
              <w:t>—</w:t>
            </w:r>
            <w:r w:rsidRPr="004A43DB">
              <w:rPr>
                <w:rFonts w:ascii="Times New Roman" w:hAnsi="Times New Roman"/>
                <w:sz w:val="20"/>
              </w:rPr>
              <w:t xml:space="preserve"> Продовження за результатами проведення аукціону </w:t>
            </w:r>
            <w:r w:rsidRPr="004A43DB">
              <w:rPr>
                <w:rFonts w:ascii="Times New Roman" w:hAnsi="Times New Roman"/>
                <w:sz w:val="20"/>
                <w:lang w:val="ru-RU"/>
              </w:rPr>
              <w:t>—</w:t>
            </w:r>
            <w:r w:rsidRPr="004A43DB">
              <w:rPr>
                <w:rFonts w:ascii="Times New Roman" w:hAnsi="Times New Roman"/>
                <w:sz w:val="20"/>
              </w:rPr>
              <w:t xml:space="preserve"> і при цьому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5ED" w:rsidRPr="00C63A35" w:rsidRDefault="00FC75ED" w:rsidP="005569C8">
            <w:pPr>
              <w:spacing w:before="120"/>
              <w:ind w:left="248"/>
              <w:rPr>
                <w:rFonts w:ascii="Times New Roman" w:hAnsi="Times New Roman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5ED" w:rsidRPr="00C63A35" w:rsidRDefault="00FC75ED" w:rsidP="005569C8">
            <w:pPr>
              <w:spacing w:before="120"/>
              <w:ind w:left="248"/>
              <w:rPr>
                <w:rFonts w:ascii="Times New Roman" w:hAnsi="Times New Roman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CF0228" w:rsidRPr="00C63A35" w:rsidRDefault="00CF0228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сума гривень, без податку на додану вартість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Строк договору</w:t>
            </w:r>
          </w:p>
          <w:p w:rsidR="00CF0228" w:rsidRPr="00C63A35" w:rsidRDefault="00CF022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228" w:rsidRPr="00C63A35" w:rsidRDefault="00CF022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12.1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0228" w:rsidRPr="004A43DB" w:rsidRDefault="00CF0228" w:rsidP="00C90299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Цей договір діє </w:t>
            </w:r>
            <w:r w:rsidR="004A43DB"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4A43DB">
              <w:rPr>
                <w:rFonts w:ascii="Times New Roman" w:hAnsi="Times New Roman"/>
                <w:color w:val="000000"/>
                <w:sz w:val="20"/>
              </w:rPr>
              <w:t>п</w:t>
            </w:r>
            <w:r w:rsidR="004A43DB" w:rsidRPr="004A43DB">
              <w:rPr>
                <w:rFonts w:ascii="Times New Roman" w:hAnsi="Times New Roman"/>
                <w:color w:val="000000"/>
                <w:sz w:val="20"/>
                <w:lang w:val="ru-RU"/>
              </w:rPr>
              <w:t>"</w:t>
            </w:r>
            <w:r w:rsidR="004A43DB">
              <w:rPr>
                <w:rFonts w:ascii="Times New Roman" w:hAnsi="Times New Roman"/>
                <w:color w:val="000000"/>
                <w:sz w:val="20"/>
              </w:rPr>
              <w:t>ять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) рок</w:t>
            </w:r>
            <w:r w:rsidR="00C90299">
              <w:rPr>
                <w:rFonts w:ascii="Times New Roman" w:hAnsi="Times New Roman"/>
                <w:color w:val="000000"/>
                <w:sz w:val="20"/>
              </w:rPr>
              <w:t>ів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28" w:rsidRPr="00C63A35" w:rsidRDefault="00CF0228" w:rsidP="0011419F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Згода на суборенду</w:t>
            </w:r>
            <w:r w:rsidRPr="00C63A35">
              <w:rPr>
                <w:rFonts w:ascii="Times New Roman" w:hAnsi="Times New Roman"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Орендодавець не надавав згоду на передачу майна в </w:t>
            </w:r>
          </w:p>
          <w:p w:rsidR="00CF0228" w:rsidRPr="00C63A35" w:rsidRDefault="00CF022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(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/не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CF0228" w:rsidRPr="00C63A35" w:rsidRDefault="00CF022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суборенду згідно з оголошенням про передачу майна в оренду</w:t>
            </w: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41C4B">
            <w:pPr>
              <w:spacing w:before="120"/>
              <w:ind w:left="7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 xml:space="preserve">відсутні 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41C4B">
            <w:pPr>
              <w:spacing w:before="120"/>
              <w:ind w:left="720"/>
              <w:rPr>
                <w:rFonts w:ascii="Times New Roman" w:hAnsi="Times New Roman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Орендодавця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EE1D44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/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р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UA648201720313281002203001057 в ДКС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України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, МФО 820172, ЄДРПОУ 02071010</w:t>
            </w:r>
          </w:p>
          <w:p w:rsidR="00CF0228" w:rsidRPr="00C63A35" w:rsidRDefault="00CF0228" w:rsidP="00EE1D44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для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сплати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комунальних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платежів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і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земельного</w:t>
            </w:r>
            <w:proofErr w:type="gram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податку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UA398201720313211002202001057 в ДКС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України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, МФО 820172, ЄДРПОУ 02071010</w:t>
            </w:r>
          </w:p>
          <w:p w:rsidR="00CF0228" w:rsidRPr="00C63A35" w:rsidRDefault="00CF0228" w:rsidP="008022FD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  <w:p w:rsidR="00CF0228" w:rsidRPr="00C63A35" w:rsidRDefault="00CF0228" w:rsidP="008022FD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8C33F8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Одержувач: ГУК у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Льв.обл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./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м.Львів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/</w:t>
            </w:r>
          </w:p>
          <w:p w:rsidR="00CF0228" w:rsidRPr="00C63A35" w:rsidRDefault="00CF0228" w:rsidP="00C90299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22080</w:t>
            </w:r>
            <w:r w:rsidR="00C90299"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00, код отримувача (ЄДРПОУ): 38008294, банк отримувача: Казначейство України (ЕАП), код банку (МФО) 899998, номер рахунку: UA </w:t>
            </w:r>
            <w:r w:rsidR="00C90299">
              <w:rPr>
                <w:rFonts w:ascii="Times New Roman" w:hAnsi="Times New Roman"/>
                <w:color w:val="000000"/>
                <w:sz w:val="20"/>
              </w:rPr>
              <w:t>468999980313060093000013933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8C33F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Одержувач: РВ ФДМУ по Львівській, Закарпатській та Волинській областях ЄДРПОУ 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4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2899921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Банк ДКСУ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м.Київ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, МФО 820172 рахунок UA 878201720355239001001157855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8C33F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9029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Балансоутримувачу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90299"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державному бюджету </w:t>
            </w:r>
            <w:r w:rsidR="00C90299"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0 відсотків суми орендної плати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17</w:t>
            </w:r>
            <w:r w:rsidRPr="00C63A35">
              <w:rPr>
                <w:rFonts w:ascii="Times New Roman" w:hAnsi="Times New Roman"/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Дата заяви Орендаря про продовження договору оренди, поданої Орендодавцю: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“</w:t>
            </w:r>
            <w:r w:rsidR="00C90299">
              <w:rPr>
                <w:rFonts w:ascii="Times New Roman" w:hAnsi="Times New Roman"/>
                <w:color w:val="000000"/>
                <w:sz w:val="20"/>
              </w:rPr>
              <w:t>23</w:t>
            </w:r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”</w:t>
            </w:r>
            <w:r w:rsidR="00C90299">
              <w:rPr>
                <w:rFonts w:ascii="Times New Roman" w:hAnsi="Times New Roman"/>
                <w:color w:val="000000"/>
                <w:sz w:val="20"/>
              </w:rPr>
              <w:t>листопада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2020р.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right="-118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 xml:space="preserve">дата і вихідний номер довідки </w:t>
            </w:r>
            <w:proofErr w:type="spellStart"/>
            <w:r w:rsidRPr="00C63A35">
              <w:rPr>
                <w:rFonts w:ascii="Times New Roman" w:hAnsi="Times New Roman"/>
                <w:sz w:val="20"/>
              </w:rPr>
              <w:t>Балансоутримувача</w:t>
            </w:r>
            <w:proofErr w:type="spellEnd"/>
            <w:r w:rsidRPr="00C63A35">
              <w:rPr>
                <w:rFonts w:ascii="Times New Roman" w:hAnsi="Times New Roman"/>
                <w:sz w:val="20"/>
              </w:rPr>
              <w:t>, передбаченої частиною шостою статті 18 Закону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  <w:lang w:val="en-US"/>
              </w:rPr>
              <w:t>"</w:t>
            </w:r>
            <w:r w:rsidRPr="00C63A35">
              <w:rPr>
                <w:rFonts w:ascii="Times New Roman" w:hAnsi="Times New Roman"/>
                <w:sz w:val="20"/>
              </w:rPr>
              <w:t>0</w:t>
            </w:r>
            <w:r w:rsidR="00551A5E">
              <w:rPr>
                <w:rFonts w:ascii="Times New Roman" w:hAnsi="Times New Roman"/>
                <w:sz w:val="20"/>
                <w:lang w:val="en-US"/>
              </w:rPr>
              <w:t>3</w:t>
            </w:r>
            <w:r w:rsidRPr="00C63A35">
              <w:rPr>
                <w:rFonts w:ascii="Times New Roman" w:hAnsi="Times New Roman"/>
                <w:sz w:val="20"/>
                <w:lang w:val="ru-RU"/>
              </w:rPr>
              <w:t>"</w:t>
            </w:r>
            <w:proofErr w:type="spellStart"/>
            <w:r w:rsidR="00C90299">
              <w:rPr>
                <w:rFonts w:ascii="Times New Roman" w:hAnsi="Times New Roman"/>
                <w:sz w:val="20"/>
                <w:lang w:val="ru-RU"/>
              </w:rPr>
              <w:t>вересня</w:t>
            </w:r>
            <w:proofErr w:type="spellEnd"/>
            <w:r w:rsidRPr="00C63A35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C63A35">
              <w:rPr>
                <w:rFonts w:ascii="Times New Roman" w:hAnsi="Times New Roman"/>
                <w:sz w:val="20"/>
              </w:rPr>
              <w:t>2020</w:t>
            </w:r>
          </w:p>
          <w:p w:rsidR="00CF0228" w:rsidRPr="00C63A35" w:rsidRDefault="00CF0228" w:rsidP="00C9029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№</w:t>
            </w:r>
            <w:r w:rsidR="00551A5E">
              <w:rPr>
                <w:rFonts w:ascii="Times New Roman" w:hAnsi="Times New Roman"/>
                <w:sz w:val="20"/>
                <w:lang w:val="en-US"/>
              </w:rPr>
              <w:t>1</w:t>
            </w:r>
            <w:r w:rsidR="00C90299">
              <w:rPr>
                <w:rFonts w:ascii="Times New Roman" w:hAnsi="Times New Roman"/>
                <w:sz w:val="20"/>
              </w:rPr>
              <w:t>9-07/232/28-20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 xml:space="preserve">дата і номер рішення (наказу) 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Орендодавця про продовження договору оренди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  <w:lang w:val="ru-RU"/>
              </w:rPr>
              <w:t>“</w:t>
            </w:r>
            <w:r w:rsidR="00F0730B">
              <w:rPr>
                <w:rFonts w:ascii="Times New Roman" w:hAnsi="Times New Roman"/>
                <w:sz w:val="20"/>
                <w:lang w:val="ru-RU"/>
              </w:rPr>
              <w:t>19</w:t>
            </w:r>
            <w:r w:rsidRPr="00C63A35">
              <w:rPr>
                <w:rFonts w:ascii="Times New Roman" w:hAnsi="Times New Roman"/>
                <w:sz w:val="20"/>
                <w:lang w:val="ru-RU"/>
              </w:rPr>
              <w:t>”</w:t>
            </w:r>
            <w:proofErr w:type="spellStart"/>
            <w:r w:rsidR="00551A5E">
              <w:rPr>
                <w:rFonts w:ascii="Times New Roman" w:hAnsi="Times New Roman"/>
                <w:sz w:val="20"/>
                <w:lang w:val="ru-RU"/>
              </w:rPr>
              <w:t>січня</w:t>
            </w:r>
            <w:proofErr w:type="spellEnd"/>
            <w:r w:rsidRPr="00C63A3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63A35">
              <w:rPr>
                <w:rFonts w:ascii="Times New Roman" w:hAnsi="Times New Roman"/>
                <w:sz w:val="20"/>
              </w:rPr>
              <w:t>202</w:t>
            </w:r>
            <w:r w:rsidR="00551A5E">
              <w:rPr>
                <w:rFonts w:ascii="Times New Roman" w:hAnsi="Times New Roman"/>
                <w:sz w:val="20"/>
              </w:rPr>
              <w:t>1</w:t>
            </w:r>
          </w:p>
          <w:p w:rsidR="00CF0228" w:rsidRPr="00C63A35" w:rsidRDefault="00CF0228" w:rsidP="00F0730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№0</w:t>
            </w:r>
            <w:r w:rsidR="00551A5E">
              <w:rPr>
                <w:rFonts w:ascii="Times New Roman" w:hAnsi="Times New Roman"/>
                <w:sz w:val="20"/>
              </w:rPr>
              <w:t>01</w:t>
            </w:r>
            <w:r w:rsidR="00F0730B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</w:tbl>
    <w:p w:rsidR="00811EB9" w:rsidRPr="00C63A35" w:rsidRDefault="00811EB9" w:rsidP="00811EB9">
      <w:pPr>
        <w:jc w:val="center"/>
        <w:rPr>
          <w:rFonts w:ascii="Times New Roman" w:hAnsi="Times New Roman"/>
          <w:b/>
          <w:color w:val="000000"/>
          <w:sz w:val="20"/>
        </w:rPr>
      </w:pPr>
    </w:p>
    <w:p w:rsidR="00811EB9" w:rsidRPr="00C63A35" w:rsidRDefault="00811EB9" w:rsidP="00C41C4B">
      <w:pPr>
        <w:ind w:firstLine="567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color w:val="000000"/>
          <w:sz w:val="20"/>
        </w:rPr>
        <w:br/>
      </w:r>
      <w:r w:rsidRPr="00C63A35">
        <w:rPr>
          <w:rFonts w:ascii="Times New Roman" w:hAnsi="Times New Roman"/>
          <w:sz w:val="20"/>
        </w:rPr>
        <w:t xml:space="preserve"> Незмінювані умови договору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Предмет договору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 xml:space="preserve">1.1. Орендодавець і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1.2. Майно передається в оренду для використання згідно з пунктом 7 Умов.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Умови передачі орендованого Майна Орендарю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Акт приймання-передачі підписується між Орендарем і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одночасно з підписанням цього договору. 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C63A35">
        <w:rPr>
          <w:rFonts w:ascii="Times New Roman" w:hAnsi="Times New Roman"/>
          <w:sz w:val="20"/>
        </w:rPr>
        <w:t>веб-сайті</w:t>
      </w:r>
      <w:proofErr w:type="spellEnd"/>
      <w:r w:rsidRPr="00C63A35">
        <w:rPr>
          <w:rFonts w:ascii="Times New Roman" w:hAnsi="Times New Roman"/>
          <w:sz w:val="20"/>
        </w:rPr>
        <w:t>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Орендна плата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C63A35">
        <w:rPr>
          <w:rFonts w:ascii="Times New Roman" w:hAnsi="Times New Roman"/>
          <w:sz w:val="20"/>
        </w:rPr>
        <w:t>внутрішньобудинкових</w:t>
      </w:r>
      <w:proofErr w:type="spellEnd"/>
      <w:r w:rsidRPr="00C63A35">
        <w:rPr>
          <w:rFonts w:ascii="Times New Roman" w:hAnsi="Times New Roman"/>
          <w:sz w:val="20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C63A35" w:rsidRDefault="00DA3664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</w:t>
      </w:r>
      <w:r w:rsidR="00811EB9" w:rsidRPr="00C63A35">
        <w:rPr>
          <w:rFonts w:ascii="Times New Roman" w:hAnsi="Times New Roman"/>
          <w:sz w:val="20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C63A35" w:rsidRDefault="00124FE4" w:rsidP="00124FE4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3.2.Орендна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C63A35" w:rsidRDefault="00124FE4" w:rsidP="00124FE4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          </w:t>
      </w:r>
      <w:r w:rsidR="00811EB9" w:rsidRPr="00C63A35">
        <w:rPr>
          <w:rFonts w:ascii="Times New Roman" w:hAnsi="Times New Roman"/>
          <w:sz w:val="20"/>
        </w:rPr>
        <w:t xml:space="preserve">3.3. Орендар сплачує орендну плату до державного бюджету та </w:t>
      </w:r>
      <w:proofErr w:type="spellStart"/>
      <w:r w:rsidR="00811EB9"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="00811EB9" w:rsidRPr="00C63A35">
        <w:rPr>
          <w:rFonts w:ascii="Times New Roman" w:hAnsi="Times New Roman"/>
          <w:sz w:val="20"/>
        </w:rPr>
        <w:t xml:space="preserve"> у співвідношенні, визначеному у пункті 16 Умов  щомісяця:</w:t>
      </w:r>
      <w:r w:rsidR="00DA3664" w:rsidRPr="00C63A35">
        <w:rPr>
          <w:rFonts w:ascii="Times New Roman" w:hAnsi="Times New Roman"/>
          <w:sz w:val="20"/>
        </w:rPr>
        <w:t xml:space="preserve"> </w:t>
      </w:r>
      <w:r w:rsidR="00811EB9" w:rsidRPr="00C63A35">
        <w:rPr>
          <w:rFonts w:ascii="Times New Roman" w:hAnsi="Times New Roman"/>
          <w:sz w:val="20"/>
        </w:rPr>
        <w:t>до 15 числа, що настає за поточним місяцем оренди</w:t>
      </w:r>
      <w:r w:rsidR="00DA3664" w:rsidRPr="00C63A35">
        <w:rPr>
          <w:rFonts w:ascii="Times New Roman" w:hAnsi="Times New Roman"/>
          <w:sz w:val="20"/>
        </w:rPr>
        <w:t>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3.4. Орендар сплачує орендну плату на підставі рахунків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3.6.</w:t>
      </w:r>
      <w:r w:rsidR="00DA3664" w:rsidRPr="00C63A35">
        <w:rPr>
          <w:rFonts w:ascii="Times New Roman" w:hAnsi="Times New Roman"/>
          <w:sz w:val="20"/>
        </w:rPr>
        <w:t xml:space="preserve"> </w:t>
      </w:r>
      <w:r w:rsidRPr="00C63A35">
        <w:rPr>
          <w:rFonts w:ascii="Times New Roman" w:hAnsi="Times New Roman"/>
          <w:sz w:val="20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C63A35">
        <w:rPr>
          <w:rFonts w:ascii="Times New Roman" w:hAnsi="Times New Roman"/>
          <w:sz w:val="20"/>
          <w:lang w:val="en-US"/>
        </w:rPr>
        <w:t> </w:t>
      </w:r>
      <w:r w:rsidRPr="00C63A35">
        <w:rPr>
          <w:rFonts w:ascii="Times New Roman" w:hAnsi="Times New Roman"/>
          <w:sz w:val="20"/>
        </w:rPr>
        <w:t>календарних днів з моменту набрання чинності відповідними змінами.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(в частині, належній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). Орендодавець і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3.10. Надміру сплачена сума орендної плати, що надійшла до бюджету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C63A35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Повернення Майна з оренди і забезпечувальний депозит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4.1. У разі припинення договору Орендар зобов’язаний: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C63A35">
        <w:rPr>
          <w:rFonts w:ascii="Times New Roman" w:hAnsi="Times New Roman"/>
          <w:sz w:val="20"/>
          <w:lang w:val="ru-RU"/>
        </w:rPr>
        <w:t>—</w:t>
      </w:r>
      <w:r w:rsidRPr="00C63A35">
        <w:rPr>
          <w:rFonts w:ascii="Times New Roman" w:hAnsi="Times New Roman"/>
          <w:sz w:val="20"/>
        </w:rPr>
        <w:t xml:space="preserve"> то разом із такими </w:t>
      </w:r>
      <w:proofErr w:type="spellStart"/>
      <w:r w:rsidRPr="00C63A35">
        <w:rPr>
          <w:rFonts w:ascii="Times New Roman" w:hAnsi="Times New Roman"/>
          <w:sz w:val="20"/>
        </w:rPr>
        <w:t>поліпшеннями</w:t>
      </w:r>
      <w:proofErr w:type="spellEnd"/>
      <w:r w:rsidRPr="00C63A35">
        <w:rPr>
          <w:rFonts w:ascii="Times New Roman" w:hAnsi="Times New Roman"/>
          <w:sz w:val="20"/>
        </w:rPr>
        <w:t>/капітальним ремонтом;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платежі за договором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відшкодувати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4.2. Протягом трьох робочих днів з моменту припинення цього договору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примірники Орендарю.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Орендар зобов’язаний: 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і одночасно повернути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>звільнити Майно одночасно із поверненням підписаних Орендарем актів.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Не пізніше ніж на четвертий робочий день після припинення договору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4.3. Майно вважається повернутим з оренди з моменту підписання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 Орендарем акта повернення з оренди орендованого Майна.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4.4. Якщо Орендар не повертає Майно після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або Орендодавця.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або Орендодавця з метою складення такого акта;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>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другу чергу погашаються зобов’язання Орендаря із сплати неустойки (пункт 4.4 цього договору);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>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у п’яту чергу погашаються зобов’язання Орендаря із сплати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платежів за договором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Поліпшення і ремонт орендованого майна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5.1. Орендар має право: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за згодою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5.2. Порядок отримання Орендарем згоди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C63A35">
        <w:rPr>
          <w:rFonts w:ascii="Times New Roman" w:hAnsi="Times New Roman"/>
          <w:sz w:val="20"/>
        </w:rPr>
        <w:t>майна”</w:t>
      </w:r>
      <w:proofErr w:type="spellEnd"/>
      <w:r w:rsidRPr="00C63A35">
        <w:rPr>
          <w:rFonts w:ascii="Times New Roman" w:hAnsi="Times New Roman"/>
          <w:sz w:val="20"/>
        </w:rPr>
        <w:t xml:space="preserve"> (Відомості Верховної Ради України, 2018 р., № 12, ст. 68) (далі ― Закон про приватизацію).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Режим використання орендованого Майна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6.3. Орендар зобов’язаний: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>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проводити внутрішні розслідування випадків пожеж та подавати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відповідні документи розслідування.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6.4. Орендар зобов’язаний забезпечити представникам Орендодавця та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C63A35">
        <w:rPr>
          <w:rFonts w:ascii="Times New Roman" w:hAnsi="Times New Roman"/>
          <w:sz w:val="20"/>
          <w:lang w:val="ru-RU"/>
        </w:rPr>
        <w:t>—</w:t>
      </w:r>
      <w:r w:rsidRPr="00C63A35">
        <w:rPr>
          <w:rFonts w:ascii="Times New Roman" w:hAnsi="Times New Roman"/>
          <w:sz w:val="20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</w:t>
      </w:r>
      <w:r w:rsidRPr="00C63A35">
        <w:rPr>
          <w:rFonts w:ascii="Times New Roman" w:hAnsi="Times New Roman"/>
          <w:sz w:val="20"/>
        </w:rPr>
        <w:lastRenderedPageBreak/>
        <w:t>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6.5. Протягом п’яти робочих днів з дати укладення цього договору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зобов’язаний надати Орендарю для підписання: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два примірники договору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підписати і повернути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 договору; 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подати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bookmarkStart w:id="0" w:name="_heading=h.1fob9te"/>
      <w:bookmarkEnd w:id="0"/>
      <w:r w:rsidRPr="00C63A35">
        <w:rPr>
          <w:rFonts w:ascii="Times New Roman" w:hAnsi="Times New Roman"/>
          <w:sz w:val="20"/>
        </w:rPr>
        <w:t xml:space="preserve">Орендар зобов’язаний протягом десяти робочих днів з моменту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. Орендар зобов’язаний надати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копії договорів, укладених із постачальниками комунальних послуг.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за охоронним договором, який є додатком до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C63A35" w:rsidRDefault="00811EB9" w:rsidP="00811EB9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“Протягом </w:t>
      </w:r>
      <w:r w:rsidR="00533D24" w:rsidRPr="00C63A35">
        <w:rPr>
          <w:rFonts w:ascii="Times New Roman" w:hAnsi="Times New Roman"/>
          <w:sz w:val="20"/>
        </w:rPr>
        <w:t>-</w:t>
      </w:r>
      <w:r w:rsidRPr="00C63A35">
        <w:rPr>
          <w:rFonts w:ascii="Times New Roman" w:hAnsi="Times New Roman"/>
          <w:sz w:val="20"/>
        </w:rPr>
        <w:t xml:space="preserve"> Орендар зобов’язаний</w:t>
      </w:r>
      <w:r w:rsidRPr="00C63A35">
        <w:rPr>
          <w:rFonts w:ascii="Times New Roman" w:hAnsi="Times New Roman"/>
          <w:sz w:val="20"/>
        </w:rPr>
        <w:br/>
        <w:t xml:space="preserve">                                   (період)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C63A35">
        <w:rPr>
          <w:rFonts w:ascii="Times New Roman" w:hAnsi="Times New Roman"/>
          <w:sz w:val="20"/>
        </w:rPr>
        <w:t>аудит.”</w:t>
      </w:r>
      <w:proofErr w:type="spellEnd"/>
      <w:r w:rsidRPr="00C63A35">
        <w:rPr>
          <w:rFonts w:ascii="Times New Roman" w:hAnsi="Times New Roman"/>
          <w:sz w:val="20"/>
        </w:rPr>
        <w:t>.</w:t>
      </w:r>
    </w:p>
    <w:p w:rsidR="00811EB9" w:rsidRPr="00C63A35" w:rsidRDefault="00811EB9" w:rsidP="00811EB9">
      <w:pPr>
        <w:pStyle w:val="a3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7.1. Орендар зобов’язаний: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C63A35">
        <w:rPr>
          <w:rFonts w:ascii="Times New Roman" w:hAnsi="Times New Roman"/>
          <w:sz w:val="20"/>
        </w:rPr>
        <w:br/>
        <w:t xml:space="preserve">пункті 6.2 Умов, на користь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Оплата послуг страховика здійснюється за рахунок Орендаря (страхувальника).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таких витрат).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має право зарахувати частину орендної плати, що підлягає сплаті на користь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>, в рахунок його витрат, пов’язаних із проведенням незалежної оцінки Майна.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таких витрат).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Суборенда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8.1. Орендар не має права передавати Майно в суборенду.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Запевнення сторін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9.1.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і Орендодавець запевняють Орендаря, що: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9.2.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Додаткові умови оренди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Відповідальність і вирішення спорів за договором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</w:t>
      </w:r>
      <w:r w:rsidRPr="00C63A35">
        <w:rPr>
          <w:rFonts w:ascii="Times New Roman" w:hAnsi="Times New Roman"/>
          <w:sz w:val="20"/>
        </w:rPr>
        <w:lastRenderedPageBreak/>
        <w:t>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C63A35" w:rsidRDefault="00811EB9" w:rsidP="00811EB9">
      <w:pPr>
        <w:pStyle w:val="a3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Строк чинності, умови зміни та припинення договору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Оприлюднення на </w:t>
      </w:r>
      <w:proofErr w:type="spellStart"/>
      <w:r w:rsidRPr="00C63A35">
        <w:rPr>
          <w:rFonts w:ascii="Times New Roman" w:hAnsi="Times New Roman"/>
          <w:sz w:val="20"/>
        </w:rPr>
        <w:t>веб-сайті</w:t>
      </w:r>
      <w:proofErr w:type="spellEnd"/>
      <w:r w:rsidRPr="00C63A35">
        <w:rPr>
          <w:rFonts w:ascii="Times New Roman" w:hAnsi="Times New Roman"/>
          <w:sz w:val="20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 Договір припиняється: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12.6.1 з підстав, передбачених частиною першою статті 24 Закону, і при цьому: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C63A35" w:rsidRDefault="00811EB9" w:rsidP="00811EB9">
      <w:pPr>
        <w:ind w:firstLine="567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</w:t>
      </w:r>
      <w:r w:rsidRPr="00C63A35">
        <w:rPr>
          <w:rFonts w:ascii="Times New Roman" w:hAnsi="Times New Roman"/>
          <w:sz w:val="20"/>
        </w:rPr>
        <w:lastRenderedPageBreak/>
        <w:t>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C63A35">
        <w:rPr>
          <w:rFonts w:ascii="Times New Roman" w:hAnsi="Times New Roman"/>
          <w:sz w:val="20"/>
          <w:lang w:val="en-US"/>
        </w:rPr>
        <w:t> </w:t>
      </w:r>
      <w:r w:rsidRPr="00C63A35">
        <w:rPr>
          <w:rFonts w:ascii="Times New Roman" w:hAnsi="Times New Roman"/>
          <w:sz w:val="20"/>
        </w:rPr>
        <w:t>— на підставі протоколу аукціону (рішення Орендодавця не вимагається);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C63A35">
        <w:rPr>
          <w:rFonts w:ascii="Times New Roman" w:hAnsi="Times New Roman"/>
          <w:sz w:val="20"/>
        </w:rPr>
        <w:t>веб-сайті</w:t>
      </w:r>
      <w:proofErr w:type="spellEnd"/>
      <w:r w:rsidRPr="00C63A35">
        <w:rPr>
          <w:rFonts w:ascii="Times New Roman" w:hAnsi="Times New Roman"/>
          <w:sz w:val="20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такому разі договір вважається припиненим: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 дати набрання законної сили рішенням суду про відмову у позові Орендаря; 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повинен скласти акт та повідомити Орендодавцю. 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 Договір може бути достроково припинений на вимогу Орендодавця, якщо Орендар: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12.7.4. уклав договір суборенди з особами, які не відповідають вимогам статті 4 Закону;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 xml:space="preserve">12.7.5. перешкоджає співробітникам Орендодавця та/або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здійснювати контроль за використанням Майна, виконанням умов цього договору;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12.7.6. порушує додаткові умови оренди, зазначені у пункті 14 Умов;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12.9. Цей договір може бути достроково припинений на вимогу Орендаря, якщо: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укласти із Орендарем договір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За відсутності зауважень Орендодавця та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>, передбачених абзацом другим цього пункту: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proofErr w:type="spellStart"/>
      <w:r w:rsidRPr="00C63A35">
        <w:rPr>
          <w:rFonts w:ascii="Times New Roman" w:hAnsi="Times New Roman"/>
          <w:sz w:val="20"/>
        </w:rPr>
        <w:lastRenderedPageBreak/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12.11. У разі припинення договору: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C63A35">
        <w:rPr>
          <w:rFonts w:ascii="Times New Roman" w:hAnsi="Times New Roman"/>
          <w:sz w:val="20"/>
          <w:lang w:val="ru-RU"/>
        </w:rPr>
        <w:t>—</w:t>
      </w:r>
      <w:r w:rsidRPr="00C63A35">
        <w:rPr>
          <w:rFonts w:ascii="Times New Roman" w:hAnsi="Times New Roman"/>
          <w:sz w:val="20"/>
        </w:rPr>
        <w:t xml:space="preserve"> власністю держави;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pacing w:val="-4"/>
          <w:sz w:val="20"/>
        </w:rPr>
        <w:t xml:space="preserve">12.12. Майно вважається поверненим Орендодавцю/ </w:t>
      </w:r>
      <w:proofErr w:type="spellStart"/>
      <w:r w:rsidRPr="00C63A35">
        <w:rPr>
          <w:rFonts w:ascii="Times New Roman" w:hAnsi="Times New Roman"/>
          <w:spacing w:val="-4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pacing w:val="-4"/>
          <w:sz w:val="20"/>
        </w:rPr>
        <w:t xml:space="preserve"> </w:t>
      </w:r>
      <w:r w:rsidRPr="00C63A35">
        <w:rPr>
          <w:rFonts w:ascii="Times New Roman" w:hAnsi="Times New Roman"/>
          <w:sz w:val="20"/>
        </w:rPr>
        <w:t xml:space="preserve">з моменту підписання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 Орендарем акта повернення з оренди орендованого Майна.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Інше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13.3. Якщо протягом строку дії договору відбувається зміна Орендодавця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Майна, новий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C63A35">
        <w:rPr>
          <w:rFonts w:ascii="Times New Roman" w:hAnsi="Times New Roman"/>
          <w:sz w:val="20"/>
        </w:rPr>
        <w:t>веб-сайті</w:t>
      </w:r>
      <w:proofErr w:type="spellEnd"/>
      <w:r w:rsidRPr="00C63A35">
        <w:rPr>
          <w:rFonts w:ascii="Times New Roman" w:hAnsi="Times New Roman"/>
          <w:sz w:val="20"/>
        </w:rPr>
        <w:t xml:space="preserve">. Акт про заміну сторони підписується попереднім і новим Орендодавцем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Заміна сторони Орендаря набуває чинності з дня внесення змін до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Заміна Орендаря інша, ніж передбачена цим пунктом, не допускається.</w:t>
      </w:r>
    </w:p>
    <w:p w:rsidR="00F40E30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>.</w:t>
      </w:r>
    </w:p>
    <w:p w:rsidR="00F40E30" w:rsidRDefault="00F40E30" w:rsidP="00811EB9">
      <w:pPr>
        <w:pStyle w:val="a3"/>
        <w:jc w:val="both"/>
        <w:rPr>
          <w:rFonts w:ascii="Times New Roman" w:hAnsi="Times New Roman"/>
          <w:sz w:val="20"/>
        </w:rPr>
      </w:pPr>
    </w:p>
    <w:p w:rsidR="00F40E30" w:rsidRPr="00C63A35" w:rsidRDefault="00F40E30" w:rsidP="00811EB9">
      <w:pPr>
        <w:pStyle w:val="a3"/>
        <w:jc w:val="both"/>
        <w:rPr>
          <w:rFonts w:ascii="Times New Roman" w:hAnsi="Times New Roman"/>
          <w:sz w:val="20"/>
        </w:rPr>
      </w:pP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C63A35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Pr="00C63A35" w:rsidRDefault="00C05428" w:rsidP="006C7DC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6C7DC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C63A35">
              <w:rPr>
                <w:rFonts w:ascii="Times New Roman" w:hAnsi="Times New Roman"/>
                <w:sz w:val="20"/>
              </w:rPr>
              <w:t>_______</w:t>
            </w:r>
            <w:r w:rsidR="00C05428" w:rsidRPr="00C63A35">
              <w:rPr>
                <w:rFonts w:ascii="Times New Roman" w:hAnsi="Times New Roman"/>
                <w:sz w:val="20"/>
              </w:rPr>
              <w:t>___________</w:t>
            </w:r>
            <w:r w:rsidR="006C7DC1" w:rsidRPr="00C63A35">
              <w:rPr>
                <w:rFonts w:ascii="Times New Roman" w:hAnsi="Times New Roman"/>
                <w:sz w:val="20"/>
              </w:rPr>
              <w:t xml:space="preserve"> </w:t>
            </w:r>
          </w:p>
          <w:p w:rsidR="00C05428" w:rsidRPr="00C63A35" w:rsidRDefault="00C05428" w:rsidP="006C7D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1EB9" w:rsidRPr="00C63A35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Pr="00C63A35" w:rsidRDefault="00C05428" w:rsidP="00625C5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  <w:p w:rsidR="000C3AE7" w:rsidRPr="00C63A35" w:rsidRDefault="000C3AE7" w:rsidP="00625C5B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625C5B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625C5B" w:rsidP="008B005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_________</w:t>
            </w:r>
            <w:r w:rsidR="00C05428" w:rsidRPr="00C63A35">
              <w:rPr>
                <w:rFonts w:ascii="Times New Roman" w:hAnsi="Times New Roman"/>
                <w:sz w:val="20"/>
              </w:rPr>
              <w:t>_________</w:t>
            </w:r>
            <w:r w:rsidRPr="00C63A35">
              <w:rPr>
                <w:rFonts w:ascii="Times New Roman" w:hAnsi="Times New Roman"/>
                <w:sz w:val="20"/>
              </w:rPr>
              <w:t>КАЛИНЕЦЬ</w:t>
            </w:r>
            <w:r w:rsidR="008B0050">
              <w:rPr>
                <w:rFonts w:ascii="Times New Roman" w:hAnsi="Times New Roman"/>
                <w:sz w:val="20"/>
              </w:rPr>
              <w:t xml:space="preserve"> В.З.</w:t>
            </w:r>
          </w:p>
        </w:tc>
      </w:tr>
      <w:tr w:rsidR="00811EB9" w:rsidRPr="00C63A35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Pr="00C63A35" w:rsidRDefault="00C05428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 xml:space="preserve">Від </w:t>
            </w:r>
            <w:proofErr w:type="spellStart"/>
            <w:r w:rsidRPr="00C63A35">
              <w:rPr>
                <w:rFonts w:ascii="Times New Roman" w:hAnsi="Times New Roman"/>
                <w:sz w:val="20"/>
              </w:rPr>
              <w:t>Балансоутримувача</w:t>
            </w:r>
            <w:proofErr w:type="spellEnd"/>
            <w:r w:rsidRPr="00C63A35"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Pr="00C63A35" w:rsidRDefault="00C05428" w:rsidP="00D42B6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  <w:p w:rsidR="00C05428" w:rsidRPr="00C63A35" w:rsidRDefault="00C05428" w:rsidP="00D42B6D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D42B6D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D42B6D" w:rsidP="00F0730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_________</w:t>
            </w:r>
            <w:r w:rsidR="00C05428" w:rsidRPr="00C63A35">
              <w:rPr>
                <w:rFonts w:ascii="Times New Roman" w:hAnsi="Times New Roman"/>
                <w:sz w:val="20"/>
              </w:rPr>
              <w:t>_________</w:t>
            </w:r>
            <w:r w:rsidR="00EE1D44" w:rsidRPr="00C63A3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730B">
              <w:rPr>
                <w:rFonts w:ascii="Times New Roman" w:hAnsi="Times New Roman"/>
                <w:sz w:val="20"/>
              </w:rPr>
              <w:t>Зимовіна</w:t>
            </w:r>
            <w:proofErr w:type="spellEnd"/>
            <w:r w:rsidR="00F0730B">
              <w:rPr>
                <w:rFonts w:ascii="Times New Roman" w:hAnsi="Times New Roman"/>
                <w:sz w:val="20"/>
              </w:rPr>
              <w:t xml:space="preserve"> С.</w:t>
            </w:r>
          </w:p>
        </w:tc>
      </w:tr>
    </w:tbl>
    <w:p w:rsidR="00811EB9" w:rsidRPr="00C63A35" w:rsidRDefault="00811EB9" w:rsidP="00F40E30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0"/>
        </w:rPr>
      </w:pPr>
    </w:p>
    <w:sectPr w:rsidR="00811EB9" w:rsidRPr="00C63A35" w:rsidSect="00CD4451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98" w:rsidRDefault="00C83598" w:rsidP="0029676C">
      <w:r>
        <w:separator/>
      </w:r>
    </w:p>
  </w:endnote>
  <w:endnote w:type="continuationSeparator" w:id="0">
    <w:p w:rsidR="00C83598" w:rsidRDefault="00C83598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98" w:rsidRDefault="00C83598" w:rsidP="0029676C">
      <w:r>
        <w:separator/>
      </w:r>
    </w:p>
  </w:footnote>
  <w:footnote w:type="continuationSeparator" w:id="0">
    <w:p w:rsidR="00C83598" w:rsidRDefault="00C83598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DB2B17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DB2B17">
    <w:pPr>
      <w:framePr w:wrap="around" w:vAnchor="text" w:hAnchor="margin" w:xAlign="center" w:y="1"/>
    </w:pPr>
    <w:fldSimple w:instr="PAGE  ">
      <w:r w:rsidR="00342CEB">
        <w:rPr>
          <w:noProof/>
        </w:rPr>
        <w:t>3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43092"/>
    <w:rsid w:val="00071A55"/>
    <w:rsid w:val="000838C6"/>
    <w:rsid w:val="00090345"/>
    <w:rsid w:val="000B12DC"/>
    <w:rsid w:val="000B7FF7"/>
    <w:rsid w:val="000C3AE7"/>
    <w:rsid w:val="000E71DF"/>
    <w:rsid w:val="000F4AC2"/>
    <w:rsid w:val="001109A9"/>
    <w:rsid w:val="0011419F"/>
    <w:rsid w:val="001162EB"/>
    <w:rsid w:val="0012278E"/>
    <w:rsid w:val="00124FE4"/>
    <w:rsid w:val="00142F4D"/>
    <w:rsid w:val="0016115F"/>
    <w:rsid w:val="00173104"/>
    <w:rsid w:val="00175F59"/>
    <w:rsid w:val="00193AEC"/>
    <w:rsid w:val="001A5188"/>
    <w:rsid w:val="001C208F"/>
    <w:rsid w:val="001C6E8B"/>
    <w:rsid w:val="001E1282"/>
    <w:rsid w:val="001E5FC1"/>
    <w:rsid w:val="001E69F2"/>
    <w:rsid w:val="001F2BCB"/>
    <w:rsid w:val="001F6356"/>
    <w:rsid w:val="00204B11"/>
    <w:rsid w:val="002056DF"/>
    <w:rsid w:val="00207C53"/>
    <w:rsid w:val="00212F0F"/>
    <w:rsid w:val="0023340B"/>
    <w:rsid w:val="00237100"/>
    <w:rsid w:val="0024214F"/>
    <w:rsid w:val="002535F8"/>
    <w:rsid w:val="00263590"/>
    <w:rsid w:val="00290A85"/>
    <w:rsid w:val="00291C0B"/>
    <w:rsid w:val="0029676C"/>
    <w:rsid w:val="002968C1"/>
    <w:rsid w:val="002969D8"/>
    <w:rsid w:val="0029711B"/>
    <w:rsid w:val="002B6CB4"/>
    <w:rsid w:val="002D7123"/>
    <w:rsid w:val="002F5F02"/>
    <w:rsid w:val="002F7B1F"/>
    <w:rsid w:val="003026CB"/>
    <w:rsid w:val="0030650F"/>
    <w:rsid w:val="0031102D"/>
    <w:rsid w:val="00326BB0"/>
    <w:rsid w:val="003376E4"/>
    <w:rsid w:val="00342CEB"/>
    <w:rsid w:val="00346F32"/>
    <w:rsid w:val="00384F05"/>
    <w:rsid w:val="003929E7"/>
    <w:rsid w:val="003A7994"/>
    <w:rsid w:val="0040386A"/>
    <w:rsid w:val="00405E47"/>
    <w:rsid w:val="00423CCF"/>
    <w:rsid w:val="004254DA"/>
    <w:rsid w:val="00434DA7"/>
    <w:rsid w:val="00444619"/>
    <w:rsid w:val="00474003"/>
    <w:rsid w:val="00495A3E"/>
    <w:rsid w:val="004A43DB"/>
    <w:rsid w:val="004B1555"/>
    <w:rsid w:val="004C2DE3"/>
    <w:rsid w:val="004C557A"/>
    <w:rsid w:val="004C737A"/>
    <w:rsid w:val="004F1E7A"/>
    <w:rsid w:val="004F2C98"/>
    <w:rsid w:val="00533D24"/>
    <w:rsid w:val="00551A5E"/>
    <w:rsid w:val="0055536D"/>
    <w:rsid w:val="005569C8"/>
    <w:rsid w:val="00557F95"/>
    <w:rsid w:val="005E1E80"/>
    <w:rsid w:val="005E5CC7"/>
    <w:rsid w:val="005F7275"/>
    <w:rsid w:val="00625C5B"/>
    <w:rsid w:val="00636144"/>
    <w:rsid w:val="006510E8"/>
    <w:rsid w:val="00692292"/>
    <w:rsid w:val="006A6133"/>
    <w:rsid w:val="006C7DC1"/>
    <w:rsid w:val="006D6E2E"/>
    <w:rsid w:val="006F422C"/>
    <w:rsid w:val="006F74F4"/>
    <w:rsid w:val="00716EC1"/>
    <w:rsid w:val="00746F77"/>
    <w:rsid w:val="0076654A"/>
    <w:rsid w:val="00795ED4"/>
    <w:rsid w:val="007A709E"/>
    <w:rsid w:val="007A7C32"/>
    <w:rsid w:val="007C523B"/>
    <w:rsid w:val="007D3124"/>
    <w:rsid w:val="008022FD"/>
    <w:rsid w:val="00811EB9"/>
    <w:rsid w:val="00815C6E"/>
    <w:rsid w:val="00820786"/>
    <w:rsid w:val="008255AB"/>
    <w:rsid w:val="008361AD"/>
    <w:rsid w:val="00844366"/>
    <w:rsid w:val="00851885"/>
    <w:rsid w:val="00861D3E"/>
    <w:rsid w:val="0087506C"/>
    <w:rsid w:val="00884B71"/>
    <w:rsid w:val="00885B30"/>
    <w:rsid w:val="008A6475"/>
    <w:rsid w:val="008B0050"/>
    <w:rsid w:val="008B6B87"/>
    <w:rsid w:val="008C33F8"/>
    <w:rsid w:val="008E2DFD"/>
    <w:rsid w:val="008F02B2"/>
    <w:rsid w:val="008F13A5"/>
    <w:rsid w:val="009025CC"/>
    <w:rsid w:val="009269D2"/>
    <w:rsid w:val="009273A2"/>
    <w:rsid w:val="00933FCA"/>
    <w:rsid w:val="0093428F"/>
    <w:rsid w:val="00942949"/>
    <w:rsid w:val="0099102E"/>
    <w:rsid w:val="009936B9"/>
    <w:rsid w:val="009A0D32"/>
    <w:rsid w:val="009A6623"/>
    <w:rsid w:val="009A770A"/>
    <w:rsid w:val="009B300F"/>
    <w:rsid w:val="00A00E4A"/>
    <w:rsid w:val="00A13FF6"/>
    <w:rsid w:val="00A31C5C"/>
    <w:rsid w:val="00A35179"/>
    <w:rsid w:val="00A35249"/>
    <w:rsid w:val="00A41658"/>
    <w:rsid w:val="00A527F6"/>
    <w:rsid w:val="00A56C52"/>
    <w:rsid w:val="00A63F0F"/>
    <w:rsid w:val="00A84489"/>
    <w:rsid w:val="00A84919"/>
    <w:rsid w:val="00A91A01"/>
    <w:rsid w:val="00A96F63"/>
    <w:rsid w:val="00AD2728"/>
    <w:rsid w:val="00AD7118"/>
    <w:rsid w:val="00B00203"/>
    <w:rsid w:val="00B006A8"/>
    <w:rsid w:val="00B035D2"/>
    <w:rsid w:val="00B33B56"/>
    <w:rsid w:val="00B650F9"/>
    <w:rsid w:val="00B72CD1"/>
    <w:rsid w:val="00B81815"/>
    <w:rsid w:val="00B81ED3"/>
    <w:rsid w:val="00B87BE4"/>
    <w:rsid w:val="00BB317A"/>
    <w:rsid w:val="00BB41C7"/>
    <w:rsid w:val="00BD1DC6"/>
    <w:rsid w:val="00C010D8"/>
    <w:rsid w:val="00C05428"/>
    <w:rsid w:val="00C11AE5"/>
    <w:rsid w:val="00C41C4B"/>
    <w:rsid w:val="00C44455"/>
    <w:rsid w:val="00C45155"/>
    <w:rsid w:val="00C550CF"/>
    <w:rsid w:val="00C6064F"/>
    <w:rsid w:val="00C63A35"/>
    <w:rsid w:val="00C805B0"/>
    <w:rsid w:val="00C83598"/>
    <w:rsid w:val="00C90299"/>
    <w:rsid w:val="00CA0D60"/>
    <w:rsid w:val="00CD4451"/>
    <w:rsid w:val="00CE685D"/>
    <w:rsid w:val="00CF0228"/>
    <w:rsid w:val="00D200A2"/>
    <w:rsid w:val="00D34E2B"/>
    <w:rsid w:val="00D3652D"/>
    <w:rsid w:val="00D36B0C"/>
    <w:rsid w:val="00D42B6D"/>
    <w:rsid w:val="00D62803"/>
    <w:rsid w:val="00D64336"/>
    <w:rsid w:val="00D65434"/>
    <w:rsid w:val="00D761F8"/>
    <w:rsid w:val="00D80D64"/>
    <w:rsid w:val="00D9289B"/>
    <w:rsid w:val="00D935A2"/>
    <w:rsid w:val="00DA3664"/>
    <w:rsid w:val="00DA7414"/>
    <w:rsid w:val="00DB2B17"/>
    <w:rsid w:val="00DB4212"/>
    <w:rsid w:val="00DB589A"/>
    <w:rsid w:val="00DD0457"/>
    <w:rsid w:val="00DD0E1F"/>
    <w:rsid w:val="00DD13A1"/>
    <w:rsid w:val="00E02ED2"/>
    <w:rsid w:val="00E52486"/>
    <w:rsid w:val="00E64808"/>
    <w:rsid w:val="00EA344F"/>
    <w:rsid w:val="00EB0CF8"/>
    <w:rsid w:val="00EB4426"/>
    <w:rsid w:val="00EC2F69"/>
    <w:rsid w:val="00ED2DFC"/>
    <w:rsid w:val="00EE1D44"/>
    <w:rsid w:val="00EF1471"/>
    <w:rsid w:val="00F0730B"/>
    <w:rsid w:val="00F07F69"/>
    <w:rsid w:val="00F16C9F"/>
    <w:rsid w:val="00F40E30"/>
    <w:rsid w:val="00F53FFB"/>
    <w:rsid w:val="00F54FFE"/>
    <w:rsid w:val="00F55DD2"/>
    <w:rsid w:val="00F57E42"/>
    <w:rsid w:val="00F95F16"/>
    <w:rsid w:val="00F962A9"/>
    <w:rsid w:val="00FA3264"/>
    <w:rsid w:val="00FC75ED"/>
    <w:rsid w:val="00FD2249"/>
    <w:rsid w:val="00FD2441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6">
    <w:name w:val="Печатная машинка"/>
    <w:rsid w:val="0011419F"/>
    <w:rPr>
      <w:rFonts w:ascii="Courier New" w:hAnsi="Courier New"/>
      <w:sz w:val="20"/>
    </w:rPr>
  </w:style>
  <w:style w:type="paragraph" w:styleId="a7">
    <w:name w:val="Body Text"/>
    <w:basedOn w:val="a"/>
    <w:link w:val="a8"/>
    <w:rsid w:val="0011419F"/>
    <w:pPr>
      <w:spacing w:before="20"/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rsid w:val="0011419F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@spfu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30829</Words>
  <Characters>17574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67</cp:lastModifiedBy>
  <cp:revision>2</cp:revision>
  <cp:lastPrinted>2021-01-26T13:16:00Z</cp:lastPrinted>
  <dcterms:created xsi:type="dcterms:W3CDTF">2021-04-15T16:42:00Z</dcterms:created>
  <dcterms:modified xsi:type="dcterms:W3CDTF">2021-04-15T16:42:00Z</dcterms:modified>
</cp:coreProperties>
</file>