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A" w:rsidRPr="00B159AF" w:rsidRDefault="00EA118A" w:rsidP="00EA118A">
      <w:pPr>
        <w:shd w:val="clear" w:color="auto" w:fill="FBFBFB"/>
        <w:spacing w:after="0" w:line="285" w:lineRule="atLeas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Додаток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аукціонної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продажу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р. №1</w:t>
      </w:r>
    </w:p>
    <w:p w:rsidR="00EA118A" w:rsidRPr="00B159AF" w:rsidRDefault="00EA118A" w:rsidP="00EA118A">
      <w:pPr>
        <w:shd w:val="clear" w:color="auto" w:fill="FBFBFB"/>
        <w:spacing w:before="225" w:after="225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Інформаційне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 продаж 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малої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янської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ради –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Нежитлової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буді</w:t>
      </w:r>
      <w:proofErr w:type="gram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вл</w:t>
      </w:r>
      <w:proofErr w:type="gram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загальною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площею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103,69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знаходиться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Набережна,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50.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Код,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торговій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UA-AR-P-2020-06-30-000006-3.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Pr="00B159AF" w:rsidRDefault="00EA118A" w:rsidP="00EA118A">
      <w:pPr>
        <w:numPr>
          <w:ilvl w:val="0"/>
          <w:numId w:val="2"/>
        </w:num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bookmark0"/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про</w:t>
      </w:r>
      <w:proofErr w:type="gram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об’єкт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:</w:t>
      </w:r>
      <w:bookmarkStart w:id="2" w:name="bookmark1"/>
      <w:bookmarkEnd w:id="1"/>
      <w:bookmarkEnd w:id="2"/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Місцезнаходження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Набережна,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50.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Найменування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103,69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Набережна,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50.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Опис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Нежитлова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будівля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колишнього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магазину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загальною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площею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103,69 м</w:t>
      </w:r>
      <w:proofErr w:type="gram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2</w:t>
      </w:r>
      <w:proofErr w:type="gram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за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адресою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: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вул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. Набережна, буд.50,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с</w:t>
      </w:r>
      <w:proofErr w:type="gram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.К</w:t>
      </w:r>
      <w:proofErr w:type="gram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ам’янка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Новопсковський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район,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Луганська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область, яка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складається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з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нежитлового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приміщення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, погребу,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навісу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.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Розташована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gram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у</w:t>
      </w:r>
      <w:proofErr w:type="gram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proofErr w:type="gram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центр</w:t>
      </w:r>
      <w:proofErr w:type="gram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і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села.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Тривалий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час не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використовується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потребує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ремонту.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Відомості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про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земельну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ділянку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: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земельна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ділянка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proofErr w:type="gram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сформована</w:t>
      </w:r>
      <w:proofErr w:type="gram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,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кадастровий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номер </w:t>
      </w:r>
      <w:proofErr w:type="spellStart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присвоєно</w:t>
      </w:r>
      <w:proofErr w:type="spellEnd"/>
      <w:r w:rsidRPr="00B159AF">
        <w:rPr>
          <w:rFonts w:ascii="Times New Roman" w:hAnsi="Times New Roman" w:cs="Times New Roman"/>
          <w:sz w:val="24"/>
          <w:szCs w:val="24"/>
          <w:shd w:val="clear" w:color="auto" w:fill="FDFEFD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приміщення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літ. «А-1»,погріб,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/г,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навіс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фундамент –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кам’яний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цегла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перекриття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балки дерев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поштукатурені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покрівля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азбестоцементні хвилясті листи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підлога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бетонна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Електропостачання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незадовільному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капітального 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0,0427 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4423382500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:001: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0148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рада, код ЄДРПОУ 043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36569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Балансоутримувач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рада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ЄДРПОУ 043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36569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Адреса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балансоутримувача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92332,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Пульного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2 а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Телефон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балансоутримувача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+380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646396222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18A" w:rsidRPr="00B159AF" w:rsidRDefault="00EA118A" w:rsidP="00EA118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Код за ЄДРПОУ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балансоутримувача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043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36569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адреса: </w:t>
      </w:r>
      <w:hyperlink r:id="rId6" w:history="1">
        <w:r w:rsidRPr="00B15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kamyanskarada96222@ukr.net</w:t>
        </w:r>
      </w:hyperlink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2.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аукціон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приватизація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:</w:t>
      </w:r>
      <w:bookmarkEnd w:id="3"/>
    </w:p>
    <w:p w:rsidR="00EA118A" w:rsidRPr="00B159AF" w:rsidRDefault="00EA118A" w:rsidP="00EA118A">
      <w:pPr>
        <w:shd w:val="clear" w:color="auto" w:fill="FBFBFB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B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</w:t>
      </w:r>
      <w:proofErr w:type="spellEnd"/>
      <w:r w:rsidRPr="00B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умовами</w:t>
      </w:r>
      <w:proofErr w:type="spellEnd"/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Дата та час </w:t>
      </w:r>
      <w:proofErr w:type="spellStart"/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31 </w:t>
      </w:r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uk-UA" w:eastAsia="ru-RU"/>
        </w:rPr>
        <w:t>липня</w:t>
      </w:r>
      <w:r w:rsidRPr="005B10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2020 року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година, о </w:t>
      </w:r>
      <w:proofErr w:type="spellStart"/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котрій</w:t>
      </w:r>
      <w:proofErr w:type="spellEnd"/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09-00 до 18-00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Аукціон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ЗУ «Про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 та Порядку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продажу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продажу,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10.05.2018 р. за №432.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на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поширюються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Закону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Кінцевий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строк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заяви на участь в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19-30 до 20-30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Кінцевий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строк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заяви на участь в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ЕТС для кожного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проміжку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16-15 до 16-45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Pr="00B159AF" w:rsidRDefault="00EA118A" w:rsidP="00EA118A">
      <w:pPr>
        <w:numPr>
          <w:ilvl w:val="0"/>
          <w:numId w:val="3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приватизація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(без ПДВ) 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продажу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21782,00 грн. (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двадцять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одна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сімсот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вісімдесят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грн. 00 грн.).</w:t>
      </w:r>
    </w:p>
    <w:p w:rsidR="00EA118A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гарантійного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2178,20 грн. (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сто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сімдесят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гривень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копійок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(без ПДВ) для продажу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10891,00 грн. (десять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вісімсот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дев’яносто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одна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гривня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00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копійок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гарантійного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1089,10 грн. (одна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вісімдесят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дев’ять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гривень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копійок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(без ПДВ) для продажу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10891,00 грн. (десять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вісімсот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дев’яносто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одна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гривня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00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копійок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гарантійного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 1089,10 грн. (одна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тисяча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вісімдесят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дев’ять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гривень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копійок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реєстраційного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944,60 грн. без ПДВ.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оном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аукціоном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аукціоном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217,82 грн. (1%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10,89 грн. (1%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Загальна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кількість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крокі</w:t>
      </w:r>
      <w:proofErr w:type="gram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знижується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становить: 1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Додаткові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B159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продажу:</w:t>
      </w:r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Покупець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переможець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відшкодовує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витрати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пов’язан</w:t>
      </w:r>
      <w:proofErr w:type="gram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здійсненням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118A" w:rsidRPr="00B159AF" w:rsidRDefault="00EA118A" w:rsidP="00EA118A">
      <w:pPr>
        <w:numPr>
          <w:ilvl w:val="0"/>
          <w:numId w:val="4"/>
        </w:numPr>
        <w:shd w:val="clear" w:color="auto" w:fill="FBFBFB"/>
        <w:spacing w:after="0" w:line="240" w:lineRule="auto"/>
        <w:ind w:left="0" w:right="3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Час та </w:t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ознайомлення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об’єктом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узгодивши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телефоном: +380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646396222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10</w:t>
      </w:r>
      <w:r w:rsidRPr="00B159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159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A118A" w:rsidRPr="009D2D4D" w:rsidRDefault="00EA118A" w:rsidP="00EA118A">
      <w:pPr>
        <w:numPr>
          <w:ilvl w:val="0"/>
          <w:numId w:val="4"/>
        </w:numPr>
        <w:shd w:val="clear" w:color="auto" w:fill="FBFBFB"/>
        <w:tabs>
          <w:tab w:val="clear" w:pos="720"/>
          <w:tab w:val="num" w:pos="0"/>
        </w:tabs>
        <w:spacing w:after="0" w:line="240" w:lineRule="auto"/>
        <w:ind w:left="0" w:right="37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Організатор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рада", (код за ЄДРПОУ 043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36569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92332, 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92332,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Пульного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2 а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адреса:</w:t>
      </w:r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kamyanskarada96222@ukr.net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Контактний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тел</w:t>
      </w:r>
      <w:r w:rsidRPr="009D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+380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970756959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ільський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голова</w:t>
      </w:r>
      <w:r w:rsidRPr="009D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9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Плис Віталій Іванович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left="720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8A" w:rsidRPr="009D2D4D" w:rsidRDefault="00EA118A" w:rsidP="00EA118A">
      <w:pPr>
        <w:numPr>
          <w:ilvl w:val="0"/>
          <w:numId w:val="4"/>
        </w:num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bookmark6"/>
      <w:proofErr w:type="spellStart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платежу:</w:t>
      </w:r>
      <w:bookmarkEnd w:id="4"/>
    </w:p>
    <w:p w:rsidR="00EA118A" w:rsidRPr="009D2D4D" w:rsidRDefault="00EA118A" w:rsidP="00EA118A">
      <w:p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продажу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сплачуються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оплати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Pr="00B159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https://prozorro.sale/info/elektronni-majdanchiki-ets-prozorroprodazhi-cbd2</w:t>
        </w:r>
      </w:hyperlink>
      <w:proofErr w:type="gramEnd"/>
    </w:p>
    <w:p w:rsidR="00EA118A" w:rsidRPr="00B159AF" w:rsidRDefault="00EA118A" w:rsidP="00EA118A">
      <w:pPr>
        <w:shd w:val="clear" w:color="auto" w:fill="FBFBFB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валютного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Default="00EA118A" w:rsidP="00EA118A">
      <w:pPr>
        <w:shd w:val="clear" w:color="auto" w:fill="FBFBFB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набувають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приватизується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оплатою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конвертованій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9D2D4D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Default="00EA118A" w:rsidP="00EA118A">
      <w:pPr>
        <w:shd w:val="clear" w:color="auto" w:fill="FBFBFB"/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18A" w:rsidRPr="009D2D4D" w:rsidRDefault="00EA118A" w:rsidP="00EA118A">
      <w:pPr>
        <w:shd w:val="clear" w:color="auto" w:fill="FBFBFB"/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Pr="00B159AF" w:rsidRDefault="00EA118A" w:rsidP="00EA118A">
      <w:pPr>
        <w:shd w:val="clear" w:color="auto" w:fill="FBFBFB"/>
        <w:spacing w:after="0" w:line="240" w:lineRule="auto"/>
        <w:ind w:left="88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подано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цінову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торговою системою: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left="88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органом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D965F0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Покупець, який підписав договір купівлі-продажу, сплачує на рахунок УК у </w:t>
      </w:r>
      <w:proofErr w:type="spellStart"/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-ні/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С.КАМ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ЯНКА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/31030000, р/р 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258999980314181905000012230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Казначейство України(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.), код ЄДРПОУ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37942461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</w:t>
      </w: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договором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Закону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і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майна».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відмовився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позбавляється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участь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аукціонах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продажу того самого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D965F0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Оператор електронного майданчика перераховує на казначейський рахунок УК у </w:t>
      </w:r>
      <w:proofErr w:type="spellStart"/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-ні/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С.КАМ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ЯНКА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/31030000, р/р 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258999980314181905000012230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Казначейство України(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.), код ЄДРПОУ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37942461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EA118A" w:rsidRDefault="00EA118A" w:rsidP="00EA118A">
      <w:pPr>
        <w:shd w:val="clear" w:color="auto" w:fill="FBFBFB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Оператор електронного майданчика перераховує на казначейський рахунок УК у </w:t>
      </w:r>
      <w:proofErr w:type="spellStart"/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-ні/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С.КАМ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ЯНКА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/31030000, р/р 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258999980314181905000012230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Казначейство України(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</w:t>
      </w:r>
      <w:proofErr w:type="spellEnd"/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.), код ЄДРПОУ</w:t>
      </w:r>
      <w:r w:rsidRPr="005B1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37942461</w:t>
      </w:r>
      <w:r w:rsidRPr="00D965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EA118A" w:rsidRPr="009D2D4D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18A" w:rsidRPr="009D2D4D" w:rsidRDefault="00EA118A" w:rsidP="00EA118A">
      <w:pPr>
        <w:numPr>
          <w:ilvl w:val="0"/>
          <w:numId w:val="5"/>
        </w:num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bookmark7"/>
      <w:proofErr w:type="spellStart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Перелі</w:t>
      </w:r>
      <w:proofErr w:type="gramStart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proofErr w:type="gramEnd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документів</w:t>
      </w:r>
      <w:proofErr w:type="spellEnd"/>
      <w:r w:rsidRPr="009D2D4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:</w:t>
      </w:r>
      <w:bookmarkEnd w:id="5"/>
    </w:p>
    <w:p w:rsidR="00EA118A" w:rsidRPr="00B159AF" w:rsidRDefault="00EA118A" w:rsidP="00EA118A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на участь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18A" w:rsidRPr="00B159AF" w:rsidRDefault="00EA118A" w:rsidP="00EA118A">
      <w:pPr>
        <w:numPr>
          <w:ilvl w:val="0"/>
          <w:numId w:val="6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18A" w:rsidRPr="00B159AF" w:rsidRDefault="00EA118A" w:rsidP="00EA118A">
      <w:pPr>
        <w:numPr>
          <w:ilvl w:val="0"/>
          <w:numId w:val="6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особу;</w:t>
      </w:r>
    </w:p>
    <w:p w:rsidR="00EA118A" w:rsidRPr="00B159AF" w:rsidRDefault="00EA118A" w:rsidP="00EA118A">
      <w:pPr>
        <w:numPr>
          <w:ilvl w:val="0"/>
          <w:numId w:val="6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18A" w:rsidRPr="00B159AF" w:rsidRDefault="00EA118A" w:rsidP="00EA118A">
      <w:pPr>
        <w:numPr>
          <w:ilvl w:val="0"/>
          <w:numId w:val="7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ідприємців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18A" w:rsidRPr="00B159AF" w:rsidRDefault="00EA118A" w:rsidP="00EA118A">
      <w:pPr>
        <w:numPr>
          <w:ilvl w:val="0"/>
          <w:numId w:val="7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перекладений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для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нерезиденті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18A" w:rsidRPr="00B159AF" w:rsidRDefault="00EA118A" w:rsidP="00EA118A">
      <w:pPr>
        <w:numPr>
          <w:ilvl w:val="0"/>
          <w:numId w:val="7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не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 причину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ідсутності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18A" w:rsidRPr="00B159AF" w:rsidRDefault="00EA118A" w:rsidP="00EA118A">
      <w:pPr>
        <w:numPr>
          <w:ilvl w:val="0"/>
          <w:numId w:val="7"/>
        </w:numPr>
        <w:shd w:val="clear" w:color="auto" w:fill="FBFBFB"/>
        <w:tabs>
          <w:tab w:val="left" w:pos="993"/>
        </w:tabs>
        <w:spacing w:after="0" w:line="240" w:lineRule="auto"/>
        <w:ind w:left="0"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звітність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18A" w:rsidRPr="00B159AF" w:rsidRDefault="00EA118A" w:rsidP="00EA118A">
      <w:pPr>
        <w:shd w:val="clear" w:color="auto" w:fill="FBFBFB"/>
        <w:tabs>
          <w:tab w:val="left" w:pos="993"/>
        </w:tabs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іноземному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 (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РАТБ до списку держав,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співпрацюють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відмиванню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злочинним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шляхом), на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майданчиків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A118A" w:rsidRPr="00B159AF" w:rsidRDefault="00EA118A" w:rsidP="00EA118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B159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https://prozorro.sale/info/elektronni-majdanchiki-ets-prozorroprodazhi-cbd2</w:t>
        </w:r>
      </w:hyperlink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A118A" w:rsidRPr="00B159AF" w:rsidRDefault="00EA118A" w:rsidP="00EA118A">
      <w:pPr>
        <w:shd w:val="clear" w:color="auto" w:fill="FBFBFB"/>
        <w:spacing w:after="0" w:line="240" w:lineRule="auto"/>
        <w:ind w:right="375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довільної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потенційного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взяття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продажу.</w:t>
      </w:r>
    </w:p>
    <w:p w:rsidR="00EA118A" w:rsidRPr="00B159AF" w:rsidRDefault="00EA118A" w:rsidP="00EA118A">
      <w:pPr>
        <w:shd w:val="clear" w:color="auto" w:fill="FBFBFB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Єдине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посилання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веб-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сторінку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адм</w:t>
      </w:r>
      <w:proofErr w:type="gram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іністратора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якій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наводяться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посилання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веб-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сторінки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операторів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електронного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майданчика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використовувати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електронний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майданчик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і з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якими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адміністратор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уклав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відповідний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договір</w:t>
      </w:r>
      <w:proofErr w:type="spellEnd"/>
      <w:r w:rsidRPr="00B15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 </w:t>
      </w:r>
      <w:hyperlink r:id="rId9" w:history="1">
        <w:r w:rsidRPr="00B159AF">
          <w:rPr>
            <w:rStyle w:val="a3"/>
            <w:sz w:val="24"/>
            <w:szCs w:val="24"/>
          </w:rPr>
          <w:t>https://www.dto.com.ua/</w:t>
        </w:r>
      </w:hyperlink>
    </w:p>
    <w:p w:rsidR="00EA118A" w:rsidRPr="00B159AF" w:rsidRDefault="00EA118A" w:rsidP="00EA118A">
      <w:pPr>
        <w:shd w:val="clear" w:color="auto" w:fill="FBFBFB"/>
        <w:spacing w:before="225" w:after="22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95C" w:rsidRDefault="00D7295C"/>
    <w:sectPr w:rsidR="00D7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C2C"/>
    <w:multiLevelType w:val="multilevel"/>
    <w:tmpl w:val="93B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65D0"/>
    <w:multiLevelType w:val="multilevel"/>
    <w:tmpl w:val="5FCC6D6A"/>
    <w:lvl w:ilvl="0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</w:lvl>
    <w:lvl w:ilvl="1" w:tentative="1">
      <w:start w:val="1"/>
      <w:numFmt w:val="decimal"/>
      <w:lvlText w:val="%2."/>
      <w:lvlJc w:val="left"/>
      <w:pPr>
        <w:tabs>
          <w:tab w:val="num" w:pos="3519"/>
        </w:tabs>
        <w:ind w:left="3519" w:hanging="360"/>
      </w:pPr>
    </w:lvl>
    <w:lvl w:ilvl="2" w:tentative="1">
      <w:start w:val="1"/>
      <w:numFmt w:val="decimal"/>
      <w:lvlText w:val="%3."/>
      <w:lvlJc w:val="left"/>
      <w:pPr>
        <w:tabs>
          <w:tab w:val="num" w:pos="4239"/>
        </w:tabs>
        <w:ind w:left="4239" w:hanging="360"/>
      </w:pPr>
    </w:lvl>
    <w:lvl w:ilvl="3" w:tentative="1">
      <w:start w:val="1"/>
      <w:numFmt w:val="decimal"/>
      <w:lvlText w:val="%4."/>
      <w:lvlJc w:val="left"/>
      <w:pPr>
        <w:tabs>
          <w:tab w:val="num" w:pos="4959"/>
        </w:tabs>
        <w:ind w:left="4959" w:hanging="360"/>
      </w:pPr>
    </w:lvl>
    <w:lvl w:ilvl="4" w:tentative="1">
      <w:start w:val="1"/>
      <w:numFmt w:val="decimal"/>
      <w:lvlText w:val="%5."/>
      <w:lvlJc w:val="left"/>
      <w:pPr>
        <w:tabs>
          <w:tab w:val="num" w:pos="5679"/>
        </w:tabs>
        <w:ind w:left="5679" w:hanging="360"/>
      </w:pPr>
    </w:lvl>
    <w:lvl w:ilvl="5" w:tentative="1">
      <w:start w:val="1"/>
      <w:numFmt w:val="decimal"/>
      <w:lvlText w:val="%6."/>
      <w:lvlJc w:val="left"/>
      <w:pPr>
        <w:tabs>
          <w:tab w:val="num" w:pos="6399"/>
        </w:tabs>
        <w:ind w:left="6399" w:hanging="360"/>
      </w:pPr>
    </w:lvl>
    <w:lvl w:ilvl="6" w:tentative="1">
      <w:start w:val="1"/>
      <w:numFmt w:val="decimal"/>
      <w:lvlText w:val="%7."/>
      <w:lvlJc w:val="left"/>
      <w:pPr>
        <w:tabs>
          <w:tab w:val="num" w:pos="7119"/>
        </w:tabs>
        <w:ind w:left="7119" w:hanging="360"/>
      </w:pPr>
    </w:lvl>
    <w:lvl w:ilvl="7" w:tentative="1">
      <w:start w:val="1"/>
      <w:numFmt w:val="decimal"/>
      <w:lvlText w:val="%8."/>
      <w:lvlJc w:val="left"/>
      <w:pPr>
        <w:tabs>
          <w:tab w:val="num" w:pos="7839"/>
        </w:tabs>
        <w:ind w:left="7839" w:hanging="360"/>
      </w:pPr>
    </w:lvl>
    <w:lvl w:ilvl="8" w:tentative="1">
      <w:start w:val="1"/>
      <w:numFmt w:val="decimal"/>
      <w:lvlText w:val="%9."/>
      <w:lvlJc w:val="left"/>
      <w:pPr>
        <w:tabs>
          <w:tab w:val="num" w:pos="8559"/>
        </w:tabs>
        <w:ind w:left="8559" w:hanging="360"/>
      </w:pPr>
    </w:lvl>
  </w:abstractNum>
  <w:abstractNum w:abstractNumId="2">
    <w:nsid w:val="34ED2553"/>
    <w:multiLevelType w:val="multilevel"/>
    <w:tmpl w:val="41E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0C8C"/>
    <w:multiLevelType w:val="multilevel"/>
    <w:tmpl w:val="F6C6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D6CA5"/>
    <w:multiLevelType w:val="multilevel"/>
    <w:tmpl w:val="A95A7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95E6C33"/>
    <w:multiLevelType w:val="multilevel"/>
    <w:tmpl w:val="75F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D7425"/>
    <w:multiLevelType w:val="multilevel"/>
    <w:tmpl w:val="EDE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A"/>
    <w:rsid w:val="00D7295C"/>
    <w:rsid w:val="00E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yanskarada96222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2020-07-09T11:51:00Z</dcterms:created>
  <dcterms:modified xsi:type="dcterms:W3CDTF">2020-07-09T11:52:00Z</dcterms:modified>
</cp:coreProperties>
</file>