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FC" w:rsidRPr="00337B9B" w:rsidRDefault="00274CFC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450BE5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450BE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автомобіль Москвич М 21412, </w:t>
      </w:r>
    </w:p>
    <w:p w:rsidR="00400522" w:rsidRDefault="00450BE5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рік випуску – 1991, реєстраційний номер 75340 ХО</w:t>
      </w:r>
    </w:p>
    <w:p w:rsidR="00450BE5" w:rsidRDefault="00450BE5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3"/>
        <w:tblW w:w="14742" w:type="dxa"/>
        <w:tblInd w:w="-572" w:type="dxa"/>
        <w:tblLook w:val="04A0"/>
      </w:tblPr>
      <w:tblGrid>
        <w:gridCol w:w="7655"/>
        <w:gridCol w:w="7087"/>
      </w:tblGrid>
      <w:tr w:rsidR="000D744A" w:rsidRPr="004422A0" w:rsidTr="00792728">
        <w:trPr>
          <w:cantSplit/>
        </w:trPr>
        <w:tc>
          <w:tcPr>
            <w:tcW w:w="7655" w:type="dxa"/>
          </w:tcPr>
          <w:p w:rsidR="000D744A" w:rsidRPr="003274B1" w:rsidRDefault="004B34A9" w:rsidP="004B34A9">
            <w:pPr>
              <w:pStyle w:val="a4"/>
              <w:numPr>
                <w:ilvl w:val="0"/>
                <w:numId w:val="2"/>
              </w:numPr>
              <w:spacing w:after="150"/>
              <w:ind w:left="460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7087" w:type="dxa"/>
          </w:tcPr>
          <w:p w:rsidR="000D744A" w:rsidRPr="003274B1" w:rsidRDefault="000D744A" w:rsidP="00A00A6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B34A9" w:rsidRPr="00EF1EFF" w:rsidTr="00BA719B">
        <w:trPr>
          <w:cantSplit/>
        </w:trPr>
        <w:tc>
          <w:tcPr>
            <w:tcW w:w="7655" w:type="dxa"/>
          </w:tcPr>
          <w:p w:rsidR="004B34A9" w:rsidRPr="003274B1" w:rsidRDefault="004B34A9" w:rsidP="004B34A9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="0045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 дані п</w:t>
            </w:r>
            <w:r w:rsidR="001F5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 автотранспорт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87" w:type="dxa"/>
          </w:tcPr>
          <w:p w:rsidR="00DE5F27" w:rsidRDefault="00450BE5" w:rsidP="00274CFC">
            <w:pPr>
              <w:pStyle w:val="a8"/>
              <w:ind w:firstLine="3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Автомобіль Москвич М 21412, рік випуску – 1991, реєстраційний номер 75340 ХО</w:t>
            </w:r>
            <w:r w:rsidR="009E0263">
              <w:rPr>
                <w:color w:val="000000"/>
                <w:szCs w:val="28"/>
              </w:rPr>
              <w:t>.</w:t>
            </w:r>
            <w:r w:rsidR="004A0156">
              <w:rPr>
                <w:color w:val="000000"/>
                <w:szCs w:val="28"/>
              </w:rPr>
              <w:t xml:space="preserve">  Технічний стан</w:t>
            </w:r>
            <w:r w:rsidR="001F5587">
              <w:rPr>
                <w:color w:val="000000"/>
                <w:szCs w:val="28"/>
              </w:rPr>
              <w:t xml:space="preserve">: тип КТЗ </w:t>
            </w:r>
            <w:r w:rsidR="00A013A0">
              <w:rPr>
                <w:color w:val="000000"/>
                <w:szCs w:val="28"/>
              </w:rPr>
              <w:t xml:space="preserve">– </w:t>
            </w:r>
            <w:r w:rsidR="001F5587">
              <w:rPr>
                <w:color w:val="000000"/>
                <w:szCs w:val="28"/>
              </w:rPr>
              <w:t>легковий</w:t>
            </w:r>
            <w:r w:rsidR="00A013A0">
              <w:rPr>
                <w:color w:val="000000"/>
                <w:szCs w:val="28"/>
              </w:rPr>
              <w:t>; колір – червоний; тип пального – бензин; робочий об’єм двигуна – 1478 куб.см; пробіг – 664554 км. Має дефекти ЛФП, корозію кузова, пошкодження та забруднення обшивки салону та сидінь.</w:t>
            </w:r>
            <w:r w:rsidR="001F5587">
              <w:rPr>
                <w:color w:val="000000"/>
                <w:szCs w:val="28"/>
              </w:rPr>
              <w:t xml:space="preserve"> </w:t>
            </w:r>
          </w:p>
          <w:p w:rsidR="002B5A40" w:rsidRPr="002B5A40" w:rsidRDefault="00A013A0" w:rsidP="00274CFC">
            <w:pPr>
              <w:pStyle w:val="a8"/>
              <w:ind w:firstLine="3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Зазначений автомобіль </w:t>
            </w:r>
            <w:r w:rsidR="004A0156">
              <w:rPr>
                <w:color w:val="000000"/>
                <w:szCs w:val="28"/>
              </w:rPr>
              <w:t xml:space="preserve"> </w:t>
            </w:r>
            <w:r w:rsidR="002B5A40">
              <w:rPr>
                <w:color w:val="000000"/>
                <w:szCs w:val="28"/>
              </w:rPr>
              <w:t>відобража</w:t>
            </w:r>
            <w:r w:rsidR="00885A6B">
              <w:rPr>
                <w:color w:val="000000"/>
                <w:szCs w:val="28"/>
              </w:rPr>
              <w:t>є</w:t>
            </w:r>
            <w:r w:rsidR="002B5A40">
              <w:rPr>
                <w:color w:val="000000"/>
                <w:szCs w:val="28"/>
              </w:rPr>
              <w:t xml:space="preserve">ться на обліку </w:t>
            </w:r>
            <w:r w:rsidR="00885A6B">
              <w:rPr>
                <w:color w:val="000000"/>
                <w:szCs w:val="28"/>
              </w:rPr>
              <w:t>спільної власності територіальних громад Чаплинського району.</w:t>
            </w:r>
          </w:p>
          <w:p w:rsidR="004B34A9" w:rsidRPr="003274B1" w:rsidRDefault="008400A0" w:rsidP="00885A6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Право власності зареєстровано </w:t>
            </w:r>
            <w:r w:rsidR="00A0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08.05.2003</w:t>
            </w:r>
            <w:r w:rsidR="0040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A0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 видача технічного талону транспортного засобу)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реєстраційний номер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об’єкта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0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75340 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</w:t>
            </w:r>
            <w:r w:rsidR="001F5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ання орендаря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розміру місячної орендної плати, строку дії договору оренди</w:t>
            </w:r>
          </w:p>
        </w:tc>
        <w:tc>
          <w:tcPr>
            <w:tcW w:w="7087" w:type="dxa"/>
          </w:tcPr>
          <w:p w:rsidR="004B34A9" w:rsidRPr="003274B1" w:rsidRDefault="00A013A0" w:rsidP="003274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Автомобіль </w:t>
            </w:r>
            <w:r w:rsidR="0006500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 оренду не передано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7087" w:type="dxa"/>
          </w:tcPr>
          <w:p w:rsidR="004B34A9" w:rsidRPr="00823C12" w:rsidRDefault="00823C12" w:rsidP="004460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Комунальне некомерційне підприємство «Чаплинська районна лікарня» Чаплинської районної ради</w:t>
            </w:r>
            <w:r w:rsidR="009535B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Херсонсь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кої області, код ЄДРПОУ 02004097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адреса: </w:t>
            </w:r>
            <w:r w:rsidR="009535B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75200, Херсонська область,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смт</w:t>
            </w:r>
            <w:r w:rsidR="009535B0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Чаплинка,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</w:t>
            </w:r>
            <w:r w:rsidR="009535B0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r w:rsidR="009535B0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Космонавтів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буд. 2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455D31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Контактні дані: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Козаченко Наталія Володимирівна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контактний телефон +38(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05538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21767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455D31" w:rsidRPr="005633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="007570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hapl</w:t>
            </w:r>
            <w:r w:rsidR="0075703A" w:rsidRPr="0075703A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="007570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crb</w:t>
            </w:r>
            <w:r w:rsidR="0075703A" w:rsidRPr="0075703A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="007570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ukr</w:t>
            </w:r>
            <w:r w:rsidR="0075703A" w:rsidRPr="0075703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7570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net</w:t>
            </w:r>
          </w:p>
        </w:tc>
      </w:tr>
      <w:tr w:rsidR="004B34A9" w:rsidRPr="003274B1" w:rsidTr="001A4A69">
        <w:trPr>
          <w:cantSplit/>
          <w:trHeight w:val="774"/>
        </w:trPr>
        <w:tc>
          <w:tcPr>
            <w:tcW w:w="7655" w:type="dxa"/>
          </w:tcPr>
          <w:p w:rsidR="004B34A9" w:rsidRPr="003274B1" w:rsidRDefault="004B34A9" w:rsidP="004B34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5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</w:t>
            </w:r>
            <w:r w:rsidR="00455D31"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план об’єкта приватизації</w:t>
            </w:r>
          </w:p>
        </w:tc>
        <w:tc>
          <w:tcPr>
            <w:tcW w:w="7087" w:type="dxa"/>
          </w:tcPr>
          <w:p w:rsidR="004B34A9" w:rsidRPr="0075703A" w:rsidRDefault="0075703A" w:rsidP="00F422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  <w:p w:rsidR="001A4A69" w:rsidRPr="003274B1" w:rsidRDefault="001A4A69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F55BC" w:rsidRPr="003274B1" w:rsidRDefault="00455D31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7087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 w:val="restart"/>
          </w:tcPr>
          <w:p w:rsid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9A48BF" w:rsidRPr="003274B1" w:rsidRDefault="009A48BF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9A48BF" w:rsidRPr="00FA71A9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укціон без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 w:rsidR="00151D2B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21.05</w:t>
            </w:r>
            <w:r w:rsidRPr="00295800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.2019</w:t>
            </w:r>
            <w:r w:rsidR="00400522" w:rsidRPr="00295800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/>
          </w:tcPr>
          <w:p w:rsidR="009A48BF" w:rsidRP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15CA0" w:rsidRDefault="009A48BF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еріод між аукціоном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7721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дати опублікування інформаційного повідомлення електронною торговою системою про приватизацію об’єкт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малої приватизації</w:t>
            </w:r>
            <w:r w:rsidR="00015CA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015CA0" w:rsidRDefault="00015CA0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455D31" w:rsidRPr="00455D3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7087" w:type="dxa"/>
          </w:tcPr>
          <w:p w:rsidR="00455D31" w:rsidRPr="009E47AB" w:rsidRDefault="00455D31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без умов, аукціоні із зниженням стартової ціни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 </w:t>
            </w:r>
          </w:p>
          <w:p w:rsidR="00455D31" w:rsidRPr="00075261" w:rsidRDefault="00455D31" w:rsidP="00295800">
            <w:pPr>
              <w:spacing w:after="150"/>
              <w:jc w:val="both"/>
              <w:rPr>
                <w:color w:val="000000"/>
                <w:szCs w:val="28"/>
                <w:lang w:val="uk-UA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 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7087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 w:val="restart"/>
          </w:tcPr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A48B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3.1. стартова ціна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55D31" w:rsidRPr="00455D31" w:rsidRDefault="00455D31" w:rsidP="00455D31">
            <w:pPr>
              <w:pStyle w:val="a8"/>
              <w:ind w:left="720" w:firstLine="0"/>
            </w:pPr>
          </w:p>
        </w:tc>
        <w:tc>
          <w:tcPr>
            <w:tcW w:w="7087" w:type="dxa"/>
          </w:tcPr>
          <w:p w:rsidR="00455D31" w:rsidRPr="00455D31" w:rsidRDefault="00455D31" w:rsidP="00455D31">
            <w:pPr>
              <w:pStyle w:val="a8"/>
              <w:ind w:left="31" w:firstLine="0"/>
              <w:rPr>
                <w:color w:val="000000"/>
                <w:szCs w:val="28"/>
              </w:rPr>
            </w:pPr>
            <w:r w:rsidRPr="00455D31">
              <w:t>Аукціон без умов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75703A" w:rsidRPr="0075703A">
              <w:rPr>
                <w:color w:val="000000"/>
                <w:szCs w:val="28"/>
                <w:lang w:val="ru-RU"/>
              </w:rPr>
              <w:t>12</w:t>
            </w:r>
            <w:r w:rsidR="00151D2B">
              <w:rPr>
                <w:color w:val="000000"/>
                <w:szCs w:val="28"/>
              </w:rPr>
              <w:t xml:space="preserve"> </w:t>
            </w:r>
            <w:r w:rsidR="00284E1D">
              <w:rPr>
                <w:color w:val="000000"/>
                <w:szCs w:val="28"/>
                <w:lang w:val="ru-RU"/>
              </w:rPr>
              <w:t>10</w:t>
            </w:r>
            <w:r w:rsidR="0075703A" w:rsidRPr="0075703A">
              <w:rPr>
                <w:color w:val="000000"/>
                <w:szCs w:val="28"/>
                <w:lang w:val="ru-RU"/>
              </w:rPr>
              <w:t>5</w:t>
            </w:r>
            <w:r w:rsidRPr="00455D31">
              <w:rPr>
                <w:color w:val="000000"/>
                <w:szCs w:val="28"/>
              </w:rPr>
              <w:t>,00 грн. без ПДВ</w:t>
            </w:r>
          </w:p>
          <w:p w:rsidR="00455D31" w:rsidRPr="00455D3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Default="00455D31" w:rsidP="00947B5E">
            <w:pPr>
              <w:pStyle w:val="a8"/>
              <w:ind w:firstLine="0"/>
              <w:rPr>
                <w:color w:val="000000"/>
                <w:szCs w:val="28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75703A" w:rsidRPr="0075703A">
              <w:rPr>
                <w:color w:val="000000"/>
                <w:szCs w:val="28"/>
                <w:lang w:val="ru-RU"/>
              </w:rPr>
              <w:t>6</w:t>
            </w:r>
            <w:r w:rsidR="00284E1D">
              <w:rPr>
                <w:color w:val="000000"/>
                <w:szCs w:val="28"/>
              </w:rPr>
              <w:t xml:space="preserve"> </w:t>
            </w:r>
            <w:r w:rsidR="0075703A" w:rsidRPr="0075703A">
              <w:rPr>
                <w:color w:val="000000"/>
                <w:szCs w:val="28"/>
                <w:lang w:val="ru-RU"/>
              </w:rPr>
              <w:t>052</w:t>
            </w:r>
            <w:r w:rsidR="0075703A">
              <w:rPr>
                <w:color w:val="000000"/>
                <w:szCs w:val="28"/>
              </w:rPr>
              <w:t>,</w:t>
            </w:r>
            <w:r w:rsidR="0075703A" w:rsidRPr="0075703A">
              <w:rPr>
                <w:color w:val="000000"/>
                <w:szCs w:val="28"/>
                <w:lang w:val="ru-RU"/>
              </w:rPr>
              <w:t>5</w:t>
            </w:r>
            <w:r>
              <w:rPr>
                <w:color w:val="000000"/>
                <w:szCs w:val="28"/>
              </w:rPr>
              <w:t>0 грн. без ПДВ.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Pr="00455D31" w:rsidRDefault="00455D31" w:rsidP="009A48BF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75703A">
              <w:rPr>
                <w:color w:val="000000"/>
                <w:szCs w:val="28"/>
              </w:rPr>
              <w:t xml:space="preserve">    </w:t>
            </w:r>
            <w:r w:rsidR="0075703A" w:rsidRPr="0075703A">
              <w:rPr>
                <w:color w:val="000000"/>
                <w:szCs w:val="28"/>
                <w:lang w:val="ru-RU"/>
              </w:rPr>
              <w:t xml:space="preserve"> </w:t>
            </w:r>
            <w:r w:rsidR="0075703A">
              <w:rPr>
                <w:color w:val="000000"/>
                <w:szCs w:val="28"/>
              </w:rPr>
              <w:t xml:space="preserve">    </w:t>
            </w:r>
            <w:r w:rsidR="0075703A" w:rsidRPr="0075703A">
              <w:rPr>
                <w:color w:val="000000"/>
                <w:szCs w:val="28"/>
                <w:lang w:val="ru-RU"/>
              </w:rPr>
              <w:t>6</w:t>
            </w:r>
            <w:r w:rsidR="00284E1D">
              <w:rPr>
                <w:color w:val="000000"/>
                <w:szCs w:val="28"/>
              </w:rPr>
              <w:t xml:space="preserve"> </w:t>
            </w:r>
            <w:r w:rsidR="0075703A" w:rsidRPr="0075703A">
              <w:rPr>
                <w:color w:val="000000"/>
                <w:szCs w:val="28"/>
                <w:lang w:val="ru-RU"/>
              </w:rPr>
              <w:t>052</w:t>
            </w:r>
            <w:r w:rsidR="0075703A">
              <w:rPr>
                <w:color w:val="000000"/>
                <w:szCs w:val="28"/>
              </w:rPr>
              <w:t>,</w:t>
            </w:r>
            <w:r w:rsidR="0075703A" w:rsidRPr="0075703A">
              <w:rPr>
                <w:color w:val="000000"/>
                <w:szCs w:val="28"/>
                <w:lang w:val="ru-RU"/>
              </w:rPr>
              <w:t>5</w:t>
            </w:r>
            <w:r w:rsidR="00DD5655">
              <w:rPr>
                <w:color w:val="000000"/>
                <w:szCs w:val="28"/>
              </w:rPr>
              <w:t>0 грн. без ПДВ.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FA71A9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3.2. додаткова інформація про умови, на яких здійснюється приватизація об’єкта </w:t>
            </w:r>
          </w:p>
        </w:tc>
        <w:tc>
          <w:tcPr>
            <w:tcW w:w="7087" w:type="dxa"/>
          </w:tcPr>
          <w:p w:rsidR="00DD5655" w:rsidRDefault="00295800" w:rsidP="00DD5655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9A48BF" w:rsidRPr="003274B1" w:rsidTr="00C33902">
        <w:trPr>
          <w:cantSplit/>
          <w:trHeight w:val="940"/>
        </w:trPr>
        <w:tc>
          <w:tcPr>
            <w:tcW w:w="7655" w:type="dxa"/>
            <w:vMerge w:val="restart"/>
          </w:tcPr>
          <w:p w:rsidR="009A48BF" w:rsidRPr="00540EFE" w:rsidRDefault="009A48BF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 розмір гарантійного внеску електронного аукціону для кожного із способів продажу </w:t>
            </w:r>
          </w:p>
          <w:p w:rsidR="009A48BF" w:rsidRPr="00DD5655" w:rsidRDefault="009A48BF" w:rsidP="00DD5655">
            <w:pPr>
              <w:shd w:val="clear" w:color="auto" w:fill="FFFFFF"/>
              <w:spacing w:after="150"/>
              <w:jc w:val="both"/>
              <w:rPr>
                <w:color w:val="000000"/>
                <w:szCs w:val="28"/>
                <w:highlight w:val="green"/>
                <w:lang w:val="uk-UA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Pr="00FA71A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 внесок - сума коштів, що становить визначену у відсотках частину стартової ціни об’єкта приватизації, яка вноситься потенційним покупцем об’єкта приватизації для забезпечення виконання його зобов’язання щодо участі в аукціоні у вигляді грошових коштів або банківської гарантії) в розмірі 10 відсотків стартової ціни (пп.4,п.7,ст.14)</w:t>
            </w:r>
          </w:p>
        </w:tc>
        <w:tc>
          <w:tcPr>
            <w:tcW w:w="7087" w:type="dxa"/>
          </w:tcPr>
          <w:p w:rsidR="009A48BF" w:rsidRPr="009A48BF" w:rsidRDefault="009A48BF" w:rsidP="009A48BF">
            <w:pPr>
              <w:pStyle w:val="a8"/>
              <w:ind w:firstLine="31"/>
            </w:pPr>
            <w:r w:rsidRPr="00455D31">
              <w:t>Аукціон без умов</w:t>
            </w:r>
            <w:r>
              <w:t xml:space="preserve"> </w:t>
            </w:r>
            <w:r w:rsidRPr="009A48BF">
              <w:t xml:space="preserve">– </w:t>
            </w:r>
            <w:r w:rsidR="0075703A">
              <w:rPr>
                <w:lang w:val="en-US"/>
              </w:rPr>
              <w:t>1 210</w:t>
            </w:r>
            <w:r w:rsidR="0075703A">
              <w:t>,</w:t>
            </w:r>
            <w:r w:rsidR="0075703A">
              <w:rPr>
                <w:lang w:val="en-US"/>
              </w:rPr>
              <w:t>50</w:t>
            </w:r>
            <w:r w:rsidRPr="009A48BF">
              <w:t xml:space="preserve"> грн.  </w:t>
            </w:r>
          </w:p>
          <w:p w:rsidR="009A48BF" w:rsidRPr="003274B1" w:rsidRDefault="009A48BF" w:rsidP="00DD5655">
            <w:pPr>
              <w:pStyle w:val="a8"/>
              <w:ind w:firstLine="31"/>
              <w:rPr>
                <w:color w:val="000000"/>
                <w:szCs w:val="28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31"/>
              <w:rPr>
                <w:color w:val="000000"/>
                <w:szCs w:val="28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 xml:space="preserve">– </w:t>
            </w:r>
            <w:r w:rsidR="0075703A" w:rsidRPr="0075703A">
              <w:rPr>
                <w:color w:val="000000"/>
                <w:szCs w:val="28"/>
                <w:lang w:val="ru-RU"/>
              </w:rPr>
              <w:t>605</w:t>
            </w:r>
            <w:r w:rsidR="00284E1D">
              <w:rPr>
                <w:color w:val="000000"/>
                <w:szCs w:val="28"/>
              </w:rPr>
              <w:t>,</w:t>
            </w:r>
            <w:r w:rsidR="0075703A" w:rsidRPr="0075703A">
              <w:rPr>
                <w:color w:val="000000"/>
                <w:szCs w:val="28"/>
                <w:lang w:val="ru-RU"/>
              </w:rPr>
              <w:t>25</w:t>
            </w:r>
            <w:r>
              <w:rPr>
                <w:color w:val="000000"/>
                <w:szCs w:val="28"/>
                <w:lang w:val="ru-RU"/>
              </w:rPr>
              <w:t xml:space="preserve">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0"/>
              <w:rPr>
                <w:color w:val="000000"/>
                <w:szCs w:val="28"/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 xml:space="preserve">– </w:t>
            </w:r>
            <w:r w:rsidR="0075703A" w:rsidRPr="0075703A">
              <w:rPr>
                <w:color w:val="000000"/>
                <w:szCs w:val="28"/>
                <w:lang w:val="ru-RU"/>
              </w:rPr>
              <w:t>605</w:t>
            </w:r>
            <w:r w:rsidR="00284E1D">
              <w:rPr>
                <w:color w:val="000000"/>
                <w:szCs w:val="28"/>
              </w:rPr>
              <w:t>,</w:t>
            </w:r>
            <w:r w:rsidR="0075703A" w:rsidRPr="0075703A">
              <w:rPr>
                <w:color w:val="000000"/>
                <w:szCs w:val="28"/>
                <w:lang w:val="ru-RU"/>
              </w:rPr>
              <w:t>25</w:t>
            </w:r>
            <w:r>
              <w:rPr>
                <w:color w:val="000000"/>
                <w:szCs w:val="28"/>
                <w:lang w:val="ru-RU"/>
              </w:rPr>
              <w:t xml:space="preserve">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1A4A69">
        <w:trPr>
          <w:cantSplit/>
          <w:trHeight w:val="3113"/>
        </w:trPr>
        <w:tc>
          <w:tcPr>
            <w:tcW w:w="7655" w:type="dxa"/>
          </w:tcPr>
          <w:p w:rsidR="00DD5655" w:rsidRPr="0078596B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n102"/>
            <w:bookmarkEnd w:id="0"/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реєстраційний внесок - сума коштів у розмірі 0,2 мінімальної заробітної плати станом на 1 січня поточного року, що 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до державного або місцевого бюджету</w:t>
            </w:r>
          </w:p>
        </w:tc>
        <w:tc>
          <w:tcPr>
            <w:tcW w:w="7087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902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7087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350E7" w:rsidRPr="007C776F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банку, її адреса та номери рахунків, відкритих для внесення гарантійного внеску, реєстраційного внеску та проведення розрахунків за придбані об’єкти</w:t>
            </w:r>
          </w:p>
        </w:tc>
        <w:tc>
          <w:tcPr>
            <w:tcW w:w="7087" w:type="dxa"/>
          </w:tcPr>
          <w:p w:rsidR="007C776F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Одержувач: </w:t>
            </w:r>
            <w:r w:rsidR="00324FA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Управління державної казначейської служби України у Чаплинському районі Херсонської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4350E7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Рахунок № 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31517905021299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(для перерахування: реєстраційних внесків учасників аукціону,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350E7" w:rsidRPr="00654515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C776F" w:rsidRDefault="004350E7" w:rsidP="008E65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Рахунок № 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31517905021299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 гарантійного внеску переможця аукціону, перерахування електронним майданчиком пені (якщо така дія настала)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проведення переможцем аукціону розрахунків за придбаний об</w:t>
            </w:r>
            <w:r w:rsidRPr="006E6A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4350E7" w:rsidRPr="00FA71A9" w:rsidRDefault="004350E7" w:rsidP="008E65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Банк одержувача: 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УДКСУ у Чаплинському районі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МФО 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899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98. Код ЄДРПОУ 37981783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350E7" w:rsidRPr="00830319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7087" w:type="dxa"/>
          </w:tcPr>
          <w:p w:rsidR="004350E7" w:rsidRPr="005E4066" w:rsidRDefault="005363D5" w:rsidP="004350E7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8" w:history="1">
              <w:r w:rsidR="004350E7" w:rsidRPr="005E4066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4350E7" w:rsidRPr="005E40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7087" w:type="dxa"/>
          </w:tcPr>
          <w:p w:rsidR="004350E7" w:rsidRPr="00DD5655" w:rsidRDefault="00DC5C7E" w:rsidP="00DC5C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Чаплинська районна рада Херсонської області, код ЄДРПОУ 24749257, адреса: 75200, Херсонська область, </w:t>
            </w:r>
            <w:r w:rsid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смт</w:t>
            </w:r>
            <w:r w:rsidRP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Чаплинка, вул. Грушевського, 61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телефон +38(05538)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21555, час роботи Пн-Чт з 8-00 до 17-15,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Пт з 8-00 до 16-00. Контактна особа: Бериславський Володимир Миколайович, контактний телефон +38(05538)21555 адреса електронної пошти </w:t>
            </w:r>
            <w:hyperlink r:id="rId9" w:history="1"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rayrada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@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chapl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gov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ua</w:t>
              </w:r>
            </w:hyperlink>
            <w:r>
              <w:rPr>
                <w:rStyle w:val="a7"/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DC5C7E" w:rsidTr="00BA719B">
        <w:trPr>
          <w:cantSplit/>
        </w:trPr>
        <w:tc>
          <w:tcPr>
            <w:tcW w:w="7655" w:type="dxa"/>
          </w:tcPr>
          <w:p w:rsidR="004350E7" w:rsidRPr="00776EA9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 і місце проведення огляду об</w:t>
            </w:r>
            <w:r w:rsidRPr="00776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7087" w:type="dxa"/>
          </w:tcPr>
          <w:p w:rsidR="004350E7" w:rsidRPr="003274B1" w:rsidRDefault="004350E7" w:rsidP="00DC5C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графіком роботи </w:t>
            </w:r>
            <w:r w:rsidR="00DC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Чаплинської районної ради Херсонської області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7087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E2C7E" w:rsidRPr="00830319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7087" w:type="dxa"/>
          </w:tcPr>
          <w:p w:rsidR="005E2C7E" w:rsidRPr="00295800" w:rsidRDefault="00103EE4" w:rsidP="005962B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295800">
              <w:rPr>
                <w:color w:val="000000"/>
                <w:sz w:val="28"/>
                <w:szCs w:val="28"/>
              </w:rPr>
              <w:t>ішення ХХХ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295800">
              <w:rPr>
                <w:color w:val="000000"/>
                <w:sz w:val="28"/>
                <w:szCs w:val="28"/>
              </w:rPr>
              <w:t>01</w:t>
            </w:r>
            <w:r w:rsidR="00935FD4">
              <w:rPr>
                <w:color w:val="000000"/>
                <w:sz w:val="28"/>
                <w:szCs w:val="28"/>
              </w:rPr>
              <w:t>.0</w:t>
            </w:r>
            <w:r w:rsidR="00295800">
              <w:rPr>
                <w:color w:val="000000"/>
                <w:sz w:val="28"/>
                <w:szCs w:val="28"/>
              </w:rPr>
              <w:t>3.2019 року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5800">
              <w:rPr>
                <w:color w:val="000000"/>
                <w:sz w:val="28"/>
                <w:szCs w:val="28"/>
              </w:rPr>
              <w:t xml:space="preserve">619 «Про затвердження переліку об’єктів 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спільної власності територіальних громад Чаплинськ</w:t>
            </w:r>
            <w:r w:rsidR="00295800">
              <w:rPr>
                <w:color w:val="000000"/>
                <w:sz w:val="28"/>
                <w:szCs w:val="28"/>
              </w:rPr>
              <w:t>ого району, що підлягають приватизації</w:t>
            </w:r>
            <w:r w:rsidR="00295800" w:rsidRPr="005E2C7E">
              <w:rPr>
                <w:color w:val="000000"/>
                <w:sz w:val="28"/>
                <w:szCs w:val="28"/>
              </w:rPr>
              <w:t>»</w:t>
            </w:r>
            <w:r w:rsidR="00295800">
              <w:rPr>
                <w:color w:val="000000"/>
                <w:sz w:val="28"/>
                <w:szCs w:val="28"/>
              </w:rPr>
              <w:t xml:space="preserve">, </w:t>
            </w:r>
            <w:r w:rsidRPr="00295800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ішення ХХХ</w:t>
            </w:r>
            <w:r w:rsidR="006473F0">
              <w:rPr>
                <w:color w:val="000000"/>
                <w:sz w:val="28"/>
                <w:szCs w:val="28"/>
              </w:rPr>
              <w:t>ІІІ</w:t>
            </w:r>
            <w:r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6473F0">
              <w:rPr>
                <w:color w:val="000000"/>
                <w:sz w:val="28"/>
                <w:szCs w:val="28"/>
              </w:rPr>
              <w:t>29.12.2018 року № 591 «Про затвердж</w:t>
            </w:r>
            <w:r>
              <w:rPr>
                <w:color w:val="000000"/>
                <w:sz w:val="28"/>
                <w:szCs w:val="28"/>
              </w:rPr>
              <w:t xml:space="preserve">ення </w:t>
            </w:r>
            <w:r w:rsidR="006473F0">
              <w:rPr>
                <w:color w:val="000000"/>
                <w:sz w:val="28"/>
                <w:szCs w:val="28"/>
              </w:rPr>
              <w:t>звіту про незалежну оцінку службових автомобілів Чаплинської районної лікарні»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295800" w:rsidRPr="00295800">
              <w:rPr>
                <w:color w:val="000000"/>
                <w:sz w:val="28"/>
                <w:szCs w:val="28"/>
              </w:rPr>
              <w:t>р</w:t>
            </w:r>
            <w:r w:rsidR="00295800">
              <w:rPr>
                <w:color w:val="000000"/>
                <w:sz w:val="28"/>
                <w:szCs w:val="28"/>
              </w:rPr>
              <w:t>ішення ХХХ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BC7E83">
              <w:rPr>
                <w:color w:val="000000"/>
                <w:sz w:val="28"/>
                <w:szCs w:val="28"/>
              </w:rPr>
              <w:t>І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BC7E83">
              <w:rPr>
                <w:color w:val="000000"/>
                <w:sz w:val="28"/>
                <w:szCs w:val="28"/>
              </w:rPr>
              <w:t>19</w:t>
            </w:r>
            <w:r w:rsidR="00935FD4">
              <w:rPr>
                <w:color w:val="000000"/>
                <w:sz w:val="28"/>
                <w:szCs w:val="28"/>
              </w:rPr>
              <w:t>.0</w:t>
            </w:r>
            <w:r w:rsidR="00BC7E83">
              <w:rPr>
                <w:color w:val="000000"/>
                <w:sz w:val="28"/>
                <w:szCs w:val="28"/>
              </w:rPr>
              <w:t>4</w:t>
            </w:r>
            <w:r w:rsidR="00295800">
              <w:rPr>
                <w:color w:val="000000"/>
                <w:sz w:val="28"/>
                <w:szCs w:val="28"/>
              </w:rPr>
              <w:t>.2019 року №</w:t>
            </w:r>
            <w:r w:rsidR="00BC7E83">
              <w:rPr>
                <w:color w:val="000000"/>
                <w:sz w:val="28"/>
                <w:szCs w:val="28"/>
              </w:rPr>
              <w:t xml:space="preserve"> 6</w:t>
            </w:r>
            <w:r w:rsidR="006473F0">
              <w:rPr>
                <w:color w:val="000000"/>
                <w:sz w:val="28"/>
                <w:szCs w:val="28"/>
              </w:rPr>
              <w:t>56</w:t>
            </w:r>
            <w:r w:rsidR="00BC7E83">
              <w:rPr>
                <w:color w:val="000000"/>
                <w:sz w:val="28"/>
                <w:szCs w:val="28"/>
              </w:rPr>
              <w:t xml:space="preserve"> «Про затвердження протоколу </w:t>
            </w:r>
            <w:r w:rsidR="00295800">
              <w:rPr>
                <w:color w:val="000000"/>
                <w:sz w:val="28"/>
                <w:szCs w:val="28"/>
              </w:rPr>
              <w:t xml:space="preserve"> аукціонної комісії та умов продажу об’єкта малої приватизації – </w:t>
            </w:r>
            <w:r w:rsidR="006473F0">
              <w:rPr>
                <w:color w:val="000000"/>
                <w:sz w:val="28"/>
                <w:szCs w:val="28"/>
              </w:rPr>
              <w:t>автомобіль Москвич М 21412, рік випуску – 1991, реєстраційний номер 75340 ХО»</w:t>
            </w:r>
          </w:p>
        </w:tc>
      </w:tr>
      <w:tr w:rsidR="005E2C7E" w:rsidRPr="00830319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7087" w:type="dxa"/>
          </w:tcPr>
          <w:p w:rsidR="005E2C7E" w:rsidRPr="007C583B" w:rsidRDefault="00830319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830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loc-2019-04-25-CIGNIOZNDE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 w:val="restart"/>
          </w:tcPr>
          <w:p w:rsidR="005E2C7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 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крок аукціону для кожного із способів продажу</w:t>
            </w:r>
            <w:r w:rsidRPr="00E436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Мінімальний крок аукціону становить 1 відсоток стартової ціни лота (абз. 2, п. 89 Постанови 432)</w:t>
            </w:r>
          </w:p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Pr="00751408" w:rsidRDefault="005E2C7E" w:rsidP="000E0078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Аукціон без умов – </w:t>
            </w:r>
            <w:r w:rsidR="006473F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121</w:t>
            </w: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61DD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6473F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/>
          </w:tcPr>
          <w:p w:rsidR="005E2C7E" w:rsidRPr="00540EF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>Аукціон із зниженням стартової ціни –</w:t>
            </w:r>
            <w:r w:rsidR="006473F0">
              <w:rPr>
                <w:color w:val="000000"/>
                <w:szCs w:val="28"/>
              </w:rPr>
              <w:t xml:space="preserve"> 60</w:t>
            </w:r>
            <w:r w:rsidR="00961DD9">
              <w:rPr>
                <w:color w:val="000000"/>
                <w:szCs w:val="28"/>
              </w:rPr>
              <w:t>,</w:t>
            </w:r>
            <w:r w:rsidR="006473F0">
              <w:rPr>
                <w:color w:val="000000"/>
                <w:szCs w:val="28"/>
                <w:lang w:val="ru-RU"/>
              </w:rPr>
              <w:t>53</w:t>
            </w:r>
            <w:r>
              <w:rPr>
                <w:color w:val="000000"/>
                <w:szCs w:val="28"/>
              </w:rPr>
              <w:t xml:space="preserve"> грн.</w:t>
            </w:r>
          </w:p>
          <w:p w:rsidR="005E2C7E" w:rsidRPr="00751408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/>
          </w:tcPr>
          <w:p w:rsidR="005E2C7E" w:rsidRPr="00540EF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273D1D">
              <w:rPr>
                <w:color w:val="000000"/>
                <w:szCs w:val="28"/>
              </w:rPr>
              <w:t xml:space="preserve">   60</w:t>
            </w:r>
            <w:r w:rsidR="00961DD9">
              <w:rPr>
                <w:color w:val="000000"/>
                <w:szCs w:val="28"/>
              </w:rPr>
              <w:t>,</w:t>
            </w:r>
            <w:r w:rsidR="00273D1D">
              <w:rPr>
                <w:color w:val="000000"/>
                <w:szCs w:val="28"/>
                <w:lang w:val="ru-RU"/>
              </w:rPr>
              <w:t>53</w:t>
            </w:r>
            <w:r>
              <w:rPr>
                <w:color w:val="000000"/>
                <w:szCs w:val="28"/>
              </w:rPr>
              <w:t xml:space="preserve"> грн.</w:t>
            </w:r>
          </w:p>
          <w:p w:rsidR="005E2C7E" w:rsidRPr="00751408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</w:tcPr>
          <w:p w:rsidR="005E2C7E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5E2C7E" w:rsidRPr="003274B1" w:rsidRDefault="005E2C7E" w:rsidP="004350E7">
            <w:pPr>
              <w:spacing w:after="150"/>
              <w:ind w:firstLine="6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" w:name="n225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087" w:type="dxa"/>
          </w:tcPr>
          <w:p w:rsidR="005E2C7E" w:rsidRPr="00F32EFA" w:rsidRDefault="00F32EFA" w:rsidP="004350E7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F3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5E2C7E" w:rsidRPr="00830319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7087" w:type="dxa"/>
          </w:tcPr>
          <w:p w:rsidR="005E2C7E" w:rsidRPr="003274B1" w:rsidRDefault="005363D5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5E2C7E" w:rsidRPr="008F5EB2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</w:tbl>
    <w:p w:rsidR="00C57C64" w:rsidRDefault="00C57C6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59"/>
      <w:bookmarkStart w:id="3" w:name="n460"/>
      <w:bookmarkStart w:id="4" w:name="n461"/>
      <w:bookmarkStart w:id="5" w:name="n462"/>
      <w:bookmarkStart w:id="6" w:name="n463"/>
      <w:bookmarkStart w:id="7" w:name="n464"/>
      <w:bookmarkStart w:id="8" w:name="n465"/>
      <w:bookmarkStart w:id="9" w:name="n466"/>
      <w:bookmarkStart w:id="10" w:name="n467"/>
      <w:bookmarkStart w:id="11" w:name="n468"/>
      <w:bookmarkStart w:id="12" w:name="n469"/>
      <w:bookmarkStart w:id="13" w:name="n470"/>
      <w:bookmarkStart w:id="14" w:name="n471"/>
      <w:bookmarkStart w:id="15" w:name="n472"/>
      <w:bookmarkStart w:id="16" w:name="n9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Чаплинської районної ради</w:t>
      </w:r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Херсонської області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В.М. Бериславський</w:t>
      </w:r>
    </w:p>
    <w:sectPr w:rsidR="00935FD4" w:rsidRPr="00935FD4" w:rsidSect="00017A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351" w:rsidRDefault="009F1351" w:rsidP="00C3342C">
      <w:pPr>
        <w:spacing w:after="0" w:line="240" w:lineRule="auto"/>
      </w:pPr>
      <w:r>
        <w:separator/>
      </w:r>
    </w:p>
  </w:endnote>
  <w:endnote w:type="continuationSeparator" w:id="1">
    <w:p w:rsidR="009F1351" w:rsidRDefault="009F1351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351" w:rsidRDefault="009F1351" w:rsidP="00C3342C">
      <w:pPr>
        <w:spacing w:after="0" w:line="240" w:lineRule="auto"/>
      </w:pPr>
      <w:r>
        <w:separator/>
      </w:r>
    </w:p>
  </w:footnote>
  <w:footnote w:type="continuationSeparator" w:id="1">
    <w:p w:rsidR="009F1351" w:rsidRDefault="009F1351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017AD5">
      <w:trPr>
        <w:trHeight w:val="720"/>
      </w:trPr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017AD5" w:rsidRDefault="005363D5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 w:rsidR="00017AD5"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830319">
            <w:rPr>
              <w:noProof/>
              <w:color w:val="4472C4" w:themeColor="accent1"/>
              <w:sz w:val="24"/>
              <w:szCs w:val="24"/>
            </w:rPr>
            <w:t>2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:rsidR="00C3342C" w:rsidRDefault="00C3342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DF3D23">
      <w:trPr>
        <w:trHeight w:val="720"/>
      </w:trPr>
      <w:tc>
        <w:tcPr>
          <w:tcW w:w="1667" w:type="pct"/>
        </w:tcPr>
        <w:p w:rsidR="00DF3D23" w:rsidRPr="00DF3D23" w:rsidRDefault="00DF3D23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  <w:lang w:val="uk-UA"/>
            </w:rPr>
          </w:pPr>
          <w:bookmarkStart w:id="17" w:name="_GoBack"/>
          <w:bookmarkEnd w:id="17"/>
        </w:p>
      </w:tc>
      <w:tc>
        <w:tcPr>
          <w:tcW w:w="1667" w:type="pct"/>
        </w:tcPr>
        <w:p w:rsidR="00DF3D23" w:rsidRDefault="00DF3D23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DF3D23" w:rsidRPr="00017AD5" w:rsidRDefault="00017AD5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  <w:lang w:val="uk-UA"/>
            </w:rPr>
          </w:pPr>
          <w:r>
            <w:rPr>
              <w:color w:val="4472C4" w:themeColor="accent1"/>
              <w:sz w:val="24"/>
              <w:szCs w:val="24"/>
              <w:lang w:val="uk-UA"/>
            </w:rPr>
            <w:t>Додаток 2</w:t>
          </w:r>
        </w:p>
      </w:tc>
    </w:tr>
  </w:tbl>
  <w:p w:rsidR="00DF3D23" w:rsidRDefault="00DF3D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A00A68"/>
    <w:rsid w:val="000034D1"/>
    <w:rsid w:val="00015CA0"/>
    <w:rsid w:val="00017AD5"/>
    <w:rsid w:val="00065005"/>
    <w:rsid w:val="000729C0"/>
    <w:rsid w:val="0007409D"/>
    <w:rsid w:val="00074FBB"/>
    <w:rsid w:val="000C3757"/>
    <w:rsid w:val="000D6A16"/>
    <w:rsid w:val="000D744A"/>
    <w:rsid w:val="000E0078"/>
    <w:rsid w:val="000F20AE"/>
    <w:rsid w:val="00103EE4"/>
    <w:rsid w:val="00151D2B"/>
    <w:rsid w:val="00173B3A"/>
    <w:rsid w:val="001A4A69"/>
    <w:rsid w:val="001F5587"/>
    <w:rsid w:val="002203DA"/>
    <w:rsid w:val="0023056D"/>
    <w:rsid w:val="002362C9"/>
    <w:rsid w:val="00273D1D"/>
    <w:rsid w:val="00274CFC"/>
    <w:rsid w:val="002832F9"/>
    <w:rsid w:val="00284E1D"/>
    <w:rsid w:val="00295800"/>
    <w:rsid w:val="002B5A40"/>
    <w:rsid w:val="002C64D7"/>
    <w:rsid w:val="002E0FA6"/>
    <w:rsid w:val="002E6EB9"/>
    <w:rsid w:val="00324FA1"/>
    <w:rsid w:val="003274B1"/>
    <w:rsid w:val="00335630"/>
    <w:rsid w:val="0033626D"/>
    <w:rsid w:val="00345601"/>
    <w:rsid w:val="003723E2"/>
    <w:rsid w:val="003C302D"/>
    <w:rsid w:val="003F7EDA"/>
    <w:rsid w:val="00400522"/>
    <w:rsid w:val="00404046"/>
    <w:rsid w:val="00410615"/>
    <w:rsid w:val="004240D7"/>
    <w:rsid w:val="00430E3A"/>
    <w:rsid w:val="004350E7"/>
    <w:rsid w:val="004422A0"/>
    <w:rsid w:val="00446069"/>
    <w:rsid w:val="00450BE5"/>
    <w:rsid w:val="00455D31"/>
    <w:rsid w:val="00492E7D"/>
    <w:rsid w:val="004A0156"/>
    <w:rsid w:val="004B324E"/>
    <w:rsid w:val="004B34A9"/>
    <w:rsid w:val="004B4984"/>
    <w:rsid w:val="004C302B"/>
    <w:rsid w:val="004D6DF4"/>
    <w:rsid w:val="004F2B51"/>
    <w:rsid w:val="005363D5"/>
    <w:rsid w:val="00561E21"/>
    <w:rsid w:val="005E2C7E"/>
    <w:rsid w:val="00602670"/>
    <w:rsid w:val="00624ADB"/>
    <w:rsid w:val="006473F0"/>
    <w:rsid w:val="00674896"/>
    <w:rsid w:val="006A1FB7"/>
    <w:rsid w:val="00725702"/>
    <w:rsid w:val="00743EE7"/>
    <w:rsid w:val="00751408"/>
    <w:rsid w:val="0075703A"/>
    <w:rsid w:val="00776EA9"/>
    <w:rsid w:val="00792728"/>
    <w:rsid w:val="007C583B"/>
    <w:rsid w:val="007C776F"/>
    <w:rsid w:val="007D4148"/>
    <w:rsid w:val="007F281A"/>
    <w:rsid w:val="007F5976"/>
    <w:rsid w:val="008042F1"/>
    <w:rsid w:val="008176E2"/>
    <w:rsid w:val="00823C12"/>
    <w:rsid w:val="00830319"/>
    <w:rsid w:val="008400A0"/>
    <w:rsid w:val="00840765"/>
    <w:rsid w:val="0086010B"/>
    <w:rsid w:val="00885A6B"/>
    <w:rsid w:val="00892D97"/>
    <w:rsid w:val="00896087"/>
    <w:rsid w:val="008B5A09"/>
    <w:rsid w:val="008E6513"/>
    <w:rsid w:val="009022FA"/>
    <w:rsid w:val="00935FD4"/>
    <w:rsid w:val="00947B5E"/>
    <w:rsid w:val="009535B0"/>
    <w:rsid w:val="00961DD9"/>
    <w:rsid w:val="009A48BF"/>
    <w:rsid w:val="009A7870"/>
    <w:rsid w:val="009E0263"/>
    <w:rsid w:val="009F1351"/>
    <w:rsid w:val="00A00A68"/>
    <w:rsid w:val="00A013A0"/>
    <w:rsid w:val="00A102DA"/>
    <w:rsid w:val="00A51BBA"/>
    <w:rsid w:val="00A524AB"/>
    <w:rsid w:val="00A55785"/>
    <w:rsid w:val="00B02727"/>
    <w:rsid w:val="00B15086"/>
    <w:rsid w:val="00B41FB0"/>
    <w:rsid w:val="00B76B73"/>
    <w:rsid w:val="00B773C3"/>
    <w:rsid w:val="00BA719B"/>
    <w:rsid w:val="00BC1491"/>
    <w:rsid w:val="00BC7E83"/>
    <w:rsid w:val="00C10000"/>
    <w:rsid w:val="00C13393"/>
    <w:rsid w:val="00C3342C"/>
    <w:rsid w:val="00C57C64"/>
    <w:rsid w:val="00CC2E5A"/>
    <w:rsid w:val="00CE01C7"/>
    <w:rsid w:val="00D03110"/>
    <w:rsid w:val="00D300DB"/>
    <w:rsid w:val="00D40CB4"/>
    <w:rsid w:val="00D61903"/>
    <w:rsid w:val="00D6428E"/>
    <w:rsid w:val="00D82872"/>
    <w:rsid w:val="00DC5C7E"/>
    <w:rsid w:val="00DD5655"/>
    <w:rsid w:val="00DE24AB"/>
    <w:rsid w:val="00DE5F27"/>
    <w:rsid w:val="00DF3D23"/>
    <w:rsid w:val="00E10ED6"/>
    <w:rsid w:val="00E5510A"/>
    <w:rsid w:val="00EF1EFF"/>
    <w:rsid w:val="00F32912"/>
    <w:rsid w:val="00F32EFA"/>
    <w:rsid w:val="00F4222E"/>
    <w:rsid w:val="00F55CC5"/>
    <w:rsid w:val="00F574D2"/>
    <w:rsid w:val="00F6004A"/>
    <w:rsid w:val="00F62B0E"/>
    <w:rsid w:val="00F71C12"/>
    <w:rsid w:val="00FD7C3F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561E21"/>
    <w:rPr>
      <w:color w:val="0000FF"/>
      <w:u w:val="single"/>
    </w:rPr>
  </w:style>
  <w:style w:type="paragraph" w:styleId="a8">
    <w:name w:val="Body Text Indent"/>
    <w:basedOn w:val="a"/>
    <w:link w:val="a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2B5A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342C"/>
  </w:style>
  <w:style w:type="paragraph" w:styleId="ac">
    <w:name w:val="footer"/>
    <w:basedOn w:val="a"/>
    <w:link w:val="ad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42C"/>
  </w:style>
  <w:style w:type="character" w:customStyle="1" w:styleId="ae">
    <w:name w:val="Основной текст_"/>
    <w:link w:val="3"/>
    <w:locked/>
    <w:rsid w:val="004350E7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</w:rPr>
  </w:style>
  <w:style w:type="paragraph" w:customStyle="1" w:styleId="1">
    <w:name w:val="Обычный1"/>
    <w:rsid w:val="005E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rada@chapl.gov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3E61-DC9C-4EAA-A7C8-29F265D9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user</cp:lastModifiedBy>
  <cp:revision>3</cp:revision>
  <cp:lastPrinted>2019-02-12T08:42:00Z</cp:lastPrinted>
  <dcterms:created xsi:type="dcterms:W3CDTF">2019-04-24T05:37:00Z</dcterms:created>
  <dcterms:modified xsi:type="dcterms:W3CDTF">2019-04-25T07:29:00Z</dcterms:modified>
</cp:coreProperties>
</file>