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bookmarkStart w:id="0" w:name="_GoBack"/>
      <w:bookmarkEnd w:id="0"/>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4E3C32"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Pr="001C1248">
              <w:rPr>
                <w:rFonts w:ascii="Times New Roman" w:eastAsia="Times New Roman" w:hAnsi="Times New Roman" w:cs="Times New Roman"/>
                <w:color w:val="000000"/>
                <w:lang w:eastAsia="ru-RU"/>
              </w:rPr>
              <w:t>харчоблок - частина нежитлового приміщення, розташована на першому поверсі двоповерхової будівлі, стіни та перегородки цегляні, перекриття залізобетонне, покрівля – азбестоцементні хвильові листи.</w:t>
            </w:r>
            <w:r w:rsidRPr="001C1248">
              <w:rPr>
                <w:rFonts w:ascii="Times New Roman" w:eastAsia="Times New Roman" w:hAnsi="Times New Roman" w:cs="Times New Roman"/>
                <w:b/>
                <w:color w:val="000000"/>
                <w:lang w:eastAsia="ru-RU"/>
              </w:rPr>
              <w:t xml:space="preserve"> </w:t>
            </w:r>
          </w:p>
          <w:p w:rsidR="001C1248" w:rsidRP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Загальна площа нежитлових приміщень, що надаються в оренду – 212,5 м². Місцезнаходження: 11101, Житомирська обл., м. Овруч, вул. Князя Олега, 11</w:t>
            </w:r>
          </w:p>
          <w:p w:rsidR="006E644B" w:rsidRPr="00A715D7" w:rsidRDefault="006E644B" w:rsidP="006E644B">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4E3C32"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5" w:anchor="/registryObjectDetailes/f4ad97330ea547449b90b9a92ac1b5c2" w:tgtFrame="_parent" w:history="1">
              <w:r w:rsidR="001C1248" w:rsidRPr="001C1248">
                <w:rPr>
                  <w:rStyle w:val="a4"/>
                  <w:rFonts w:ascii="Times New Roman" w:eastAsia="Times New Roman" w:hAnsi="Times New Roman" w:cs="Times New Roman"/>
                  <w:b/>
                  <w:lang w:eastAsia="ru-RU"/>
                </w:rPr>
                <w:t>RGL001-UA-20210325-98541</w:t>
              </w:r>
            </w:hyperlink>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w:t>
            </w:r>
            <w:r w:rsidR="009C4676">
              <w:rPr>
                <w:rFonts w:ascii="Times New Roman" w:eastAsia="Times New Roman" w:hAnsi="Times New Roman" w:cs="Times New Roman"/>
                <w:b/>
                <w:color w:val="000000"/>
                <w:u w:val="single"/>
                <w:lang w:val="ru-RU" w:eastAsia="ru-RU"/>
              </w:rPr>
              <w:t>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4E3C32">
              <w:rPr>
                <w:rFonts w:ascii="Times New Roman" w:hAnsi="Times New Roman" w:cs="Times New Roman"/>
                <w:b/>
              </w:rPr>
              <w:t>987,96</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w:t>
      </w:r>
      <w:r w:rsidRPr="00A715D7">
        <w:rPr>
          <w:rFonts w:ascii="Times New Roman" w:eastAsia="Times New Roman" w:hAnsi="Times New Roman" w:cs="Times New Roman"/>
          <w:lang w:eastAsia="ru-RU"/>
        </w:rPr>
        <w:lastRenderedPageBreak/>
        <w:t>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w:t>
      </w:r>
      <w:r w:rsidRPr="00A715D7">
        <w:rPr>
          <w:rFonts w:ascii="Times New Roman" w:eastAsia="Times New Roman" w:hAnsi="Times New Roman" w:cs="Times New Roman"/>
          <w:lang w:eastAsia="ru-RU"/>
        </w:rPr>
        <w:lastRenderedPageBreak/>
        <w:t xml:space="preserve">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w:t>
      </w:r>
      <w:r w:rsidRPr="00A715D7">
        <w:rPr>
          <w:rFonts w:ascii="Times New Roman" w:eastAsia="Times New Roman" w:hAnsi="Times New Roman" w:cs="Times New Roman"/>
          <w:lang w:eastAsia="ru-RU"/>
        </w:rPr>
        <w:lastRenderedPageBreak/>
        <w:t>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lastRenderedPageBreak/>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4E3C32"/>
    <w:rsid w:val="005B612A"/>
    <w:rsid w:val="006E644B"/>
    <w:rsid w:val="007A45E6"/>
    <w:rsid w:val="008151B8"/>
    <w:rsid w:val="009C4676"/>
    <w:rsid w:val="00AB31AE"/>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ction.e-tender.ua/"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4</cp:revision>
  <dcterms:created xsi:type="dcterms:W3CDTF">2021-04-28T11:49:00Z</dcterms:created>
  <dcterms:modified xsi:type="dcterms:W3CDTF">2021-06-08T11:26:00Z</dcterms:modified>
</cp:coreProperties>
</file>