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обладнання харчоблоку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власності Овруцької міської ради.</w:t>
            </w:r>
          </w:p>
          <w:p w:rsidR="007003C6" w:rsidRPr="00A3459B" w:rsidRDefault="007003C6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11101,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F43B3E">
              <w:rPr>
                <w:b w:val="0"/>
                <w:sz w:val="22"/>
                <w:szCs w:val="22"/>
                <w:lang w:val="uk-UA"/>
              </w:rPr>
              <w:t>, м.</w:t>
            </w:r>
            <w:r w:rsidR="009E0CD5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F43B3E">
              <w:rPr>
                <w:b w:val="0"/>
                <w:sz w:val="22"/>
                <w:szCs w:val="22"/>
                <w:lang w:val="uk-UA"/>
              </w:rPr>
              <w:t xml:space="preserve">Овруч, </w:t>
            </w:r>
            <w:r w:rsidR="009E0CD5">
              <w:rPr>
                <w:b w:val="0"/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="00F43B3E">
              <w:rPr>
                <w:b w:val="0"/>
                <w:sz w:val="22"/>
                <w:szCs w:val="22"/>
                <w:lang w:val="uk-UA"/>
              </w:rPr>
              <w:t>вул. Князя Олега, 11</w:t>
            </w:r>
          </w:p>
        </w:tc>
      </w:tr>
      <w:tr w:rsidR="007003C6" w:rsidRPr="00F43B3E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F43B3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Житомирська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3B3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Князя Олега, </w:t>
            </w:r>
            <w:r w:rsidR="00A87F7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A87F7C" w:rsidRPr="00A87F7C">
              <w:rPr>
                <w:rFonts w:ascii="Times New Roman" w:hAnsi="Times New Roman" w:cs="Times New Roman"/>
                <w:lang w:val="uk-UA"/>
              </w:rPr>
              <w:t>ovr4@ukr.net</w:t>
            </w:r>
          </w:p>
        </w:tc>
      </w:tr>
      <w:tr w:rsidR="007003C6" w:rsidRPr="00A87F7C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A87F7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A87F7C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Житомирська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</w:t>
            </w:r>
            <w:r w:rsidR="00A87F7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Князя Олега, 11</w:t>
            </w:r>
          </w:p>
          <w:p w:rsidR="007003C6" w:rsidRPr="00A87F7C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A87F7C">
              <w:rPr>
                <w:sz w:val="18"/>
                <w:szCs w:val="18"/>
                <w:lang w:val="uk-UA"/>
              </w:rPr>
              <w:t xml:space="preserve"> </w:t>
            </w:r>
            <w:hyperlink r:id="rId4" w:history="1">
              <w:r w:rsidR="00A87F7C" w:rsidRPr="00A87F7C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7003C6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7C" w:rsidRPr="00A87F7C" w:rsidRDefault="007003C6" w:rsidP="00A87F7C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, а саме: </w:t>
            </w:r>
            <w:r w:rsidR="00A87F7C" w:rsidRPr="00A87F7C">
              <w:rPr>
                <w:rFonts w:ascii="Times New Roman" w:hAnsi="Times New Roman"/>
                <w:lang w:val="uk-UA"/>
              </w:rPr>
              <w:t>бойлер – 2 шт., вогнегасник – 1 шт., котел електричний – 1 шт., сковорода електрична – 2 шт., плита електрична – 4 шт., шафа жарочна – 1 шт., котел варочний – 1 шт., мармит – 2 шт., машина протирочна – 1 шт., машина овочерізальна – 1 шт., ванна мийна – 10 шт., морозильна камера – 1 шт., холодильник «Норд» - 1 шт., каструля з нерж. сталі на 40 л. – 1 шт., каструля з алюмінію на 40 л – 2 шт., каструля з алюмінію на 20 л – 1 шт., каструля з алюмінію на 10 л – 1 шт., каструля з алюмінію на 3 л – 2 шт., тарілка глибока – 215 шт., тарілка підставна -215 шт., стакан - 215 шт., ложка – 115 шт., ваги великі – 1 шт., холодильник – 2 шт., стелаж дерев’яний – 5 шт., візок металевий – 1 шт., стіл з алюмінієвим верхом – 11 шт., стіл дерев’яний – 9 шт., стіл дитячий – 2 шт., водонагрівач – 1 шт., стілець – 7 шт., лава обідня – 4 шт., ванна велика – 2 шт., шафа тридверна – 1 шт., шафа дводверна – 2 шт., шафа однодверна – 1 шт., стіл – 3 шт., сушка для дощок – 1 шт., табуретка – 3 шт., шафа – 1 шт., стелаж для взуття – 1 шт., вішалка навісна – 1 шт., вішалка на підставці – 1 шт.</w:t>
            </w:r>
          </w:p>
          <w:p w:rsidR="00A87F7C" w:rsidRPr="00A87F7C" w:rsidRDefault="00A87F7C" w:rsidP="00A87F7C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</w:p>
          <w:p w:rsidR="00A87F7C" w:rsidRPr="008E7079" w:rsidRDefault="00A87F7C" w:rsidP="00A87F7C">
            <w:pPr>
              <w:spacing w:before="12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7F7C">
              <w:rPr>
                <w:rFonts w:ascii="Times New Roman" w:hAnsi="Times New Roman"/>
                <w:b/>
                <w:bCs/>
                <w:lang w:val="uk-UA"/>
              </w:rPr>
              <w:t>Загальна кількість обладнання: 43 шт. Місцезнаходження: 11106, Житомирська обл., м. Овруч, вул. Князя Олега, 11</w:t>
            </w:r>
          </w:p>
          <w:p w:rsidR="007003C6" w:rsidRPr="008E7079" w:rsidRDefault="007003C6" w:rsidP="008642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CB6DC4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18</w:t>
            </w:r>
            <w:r w:rsidR="007003C6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7003C6" w:rsidRPr="004749D8" w:rsidRDefault="007003C6" w:rsidP="001B09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оцінку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r w:rsidR="00CB6DC4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r w:rsidR="00CB6DC4" w:rsidRPr="00CB6DC4">
              <w:rPr>
                <w:rFonts w:ascii="Times New Roman" w:hAnsi="Times New Roman" w:cs="Times New Roman"/>
                <w:color w:val="000000"/>
              </w:rPr>
              <w:t>121815,80 грн.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46FD4">
              <w:rPr>
                <w:rFonts w:ascii="Times New Roman" w:hAnsi="Times New Roman" w:cs="Times New Roman"/>
                <w:lang w:val="uk-UA"/>
              </w:rPr>
              <w:t>Рухоме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єкта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</w:t>
            </w:r>
            <w:r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7003C6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 область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м.Овруч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вул. </w:t>
            </w:r>
            <w:r w:rsidR="00CB6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Князя Олега, 11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F43B3E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 xml:space="preserve">Об’єкт оренди </w:t>
            </w:r>
            <w:r>
              <w:rPr>
                <w:rFonts w:ascii="Times New Roman" w:hAnsi="Times New Roman" w:cs="Times New Roman"/>
                <w:lang w:val="uk-UA"/>
              </w:rPr>
              <w:t>є обладнанням харчоблоку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 w:cs="Times New Roman"/>
                <w:lang w:val="uk-UA"/>
              </w:rPr>
              <w:t>» Овруцької міської ради Житомирської області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>
              <w:rPr>
                <w:rFonts w:ascii="Times New Roman" w:hAnsi="Times New Roman" w:cs="Times New Roman"/>
                <w:lang w:val="uk-UA"/>
              </w:rPr>
              <w:t>гарному стані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F43B3E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CB6DC4">
              <w:rPr>
                <w:rFonts w:ascii="Times New Roman" w:hAnsi="Times New Roman"/>
                <w:color w:val="000000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Комунальні послуги не передбачені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CB6DC4" w:rsidP="003F1F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406,05</w:t>
            </w:r>
            <w:r w:rsidR="007003C6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CB6DC4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203,02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CB6DC4" w:rsidP="003F1F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203,02</w:t>
            </w:r>
            <w:r w:rsidR="001B09F1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  <w:r w:rsidR="000F7C89">
              <w:rPr>
                <w:rFonts w:ascii="Times New Roman" w:hAnsi="Times New Roman" w:cs="Times New Roman"/>
                <w:lang w:val="uk-UA"/>
              </w:rPr>
              <w:t xml:space="preserve"> за винятком планових та позапланових канікул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r w:rsidRPr="0048318F">
              <w:rPr>
                <w:rFonts w:ascii="Times New Roman" w:hAnsi="Times New Roman"/>
              </w:rPr>
              <w:t>Орендар не має права передавати Майно в суборенду</w:t>
            </w:r>
          </w:p>
        </w:tc>
      </w:tr>
      <w:tr w:rsidR="007003C6" w:rsidRPr="00CB6DC4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CB6DC4">
              <w:rPr>
                <w:rFonts w:ascii="Times New Roman" w:hAnsi="Times New Roman" w:cs="Times New Roman"/>
                <w:color w:val="000000"/>
                <w:lang w:val="uk-UA"/>
              </w:rPr>
              <w:t>+38(067) 69 56 146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CB6DC4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CB6DC4" w:rsidRPr="00A87F7C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CB6DC4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2,03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F43B3E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9E0CD5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6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 в національній валюті: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Одержувач: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>(для перерахування реєстраційного внеску)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347D8">
              <w:rPr>
                <w:rFonts w:ascii="Times New Roman" w:hAnsi="Times New Roman" w:cs="Times New Roman"/>
              </w:rPr>
              <w:t xml:space="preserve">Рахунок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>(для перерахування гарантійного внеску)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F43B3E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9E0CD5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7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6"/>
    <w:rsid w:val="00002C3B"/>
    <w:rsid w:val="000F7C89"/>
    <w:rsid w:val="001B09F1"/>
    <w:rsid w:val="003F1F11"/>
    <w:rsid w:val="007003C6"/>
    <w:rsid w:val="007A45E6"/>
    <w:rsid w:val="008151B8"/>
    <w:rsid w:val="0086428B"/>
    <w:rsid w:val="009B198D"/>
    <w:rsid w:val="009E0CD5"/>
    <w:rsid w:val="00A04737"/>
    <w:rsid w:val="00A87F7C"/>
    <w:rsid w:val="00AE2832"/>
    <w:rsid w:val="00B30D2E"/>
    <w:rsid w:val="00BF77CC"/>
    <w:rsid w:val="00C43EA8"/>
    <w:rsid w:val="00CB6DC4"/>
    <w:rsid w:val="00F06654"/>
    <w:rsid w:val="00F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D483-F79E-4033-A6C8-CECF9A6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vr4@ukr.net" TargetMode="External"/><Relationship Id="rId4" Type="http://schemas.openxmlformats.org/officeDocument/2006/relationships/hyperlink" Target="mailto:ovr4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</cp:lastModifiedBy>
  <cp:revision>7</cp:revision>
  <dcterms:created xsi:type="dcterms:W3CDTF">2021-06-15T12:29:00Z</dcterms:created>
  <dcterms:modified xsi:type="dcterms:W3CDTF">2021-06-22T07:58:00Z</dcterms:modified>
</cp:coreProperties>
</file>