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69" w:rsidRDefault="00966C00" w:rsidP="00966C00">
      <w:pPr>
        <w:jc w:val="both"/>
        <w:rPr>
          <w:lang w:val="uk-UA"/>
        </w:rPr>
      </w:pPr>
      <w:r>
        <w:fldChar w:fldCharType="begin"/>
      </w:r>
      <w:r>
        <w:instrText xml:space="preserve"> HYPERLINK "</w:instrText>
      </w:r>
      <w:r w:rsidRPr="00966C00">
        <w:instrText>https://reyestr.court.gov.ua/Review/97596486</w:instrText>
      </w:r>
      <w:r>
        <w:instrText xml:space="preserve">" </w:instrText>
      </w:r>
      <w:r>
        <w:fldChar w:fldCharType="separate"/>
      </w:r>
      <w:r w:rsidRPr="00AB1544">
        <w:rPr>
          <w:rStyle w:val="a3"/>
        </w:rPr>
        <w:t>https://reyestr.court.gov.ua/Review/97596486</w:t>
      </w:r>
      <w:r>
        <w:fldChar w:fldCharType="end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6"/>
      </w:tblGrid>
      <w:tr w:rsidR="00966C00" w:rsidTr="00966C0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6C00" w:rsidRDefault="00966C00" w:rsidP="00966C00">
            <w:pPr>
              <w:spacing w:after="150"/>
              <w:jc w:val="both"/>
              <w:rPr>
                <w:b/>
                <w:bCs/>
              </w:rPr>
            </w:pPr>
            <w:r>
              <w:t>Категорія справи № </w:t>
            </w:r>
          </w:p>
          <w:p w:rsidR="00966C00" w:rsidRDefault="00966C00" w:rsidP="00966C00">
            <w:pPr>
              <w:pStyle w:val="z-"/>
              <w:jc w:val="both"/>
            </w:pPr>
            <w:r>
              <w:t>Начало формы</w:t>
            </w:r>
          </w:p>
          <w:p w:rsidR="00966C00" w:rsidRDefault="00966C00" w:rsidP="00966C00">
            <w:pPr>
              <w:spacing w:after="0"/>
              <w:jc w:val="both"/>
              <w:rPr>
                <w:b/>
                <w:bCs/>
              </w:rPr>
            </w:pPr>
            <w:hyperlink r:id="rId4" w:tooltip="Натисніть для перегляду всіх судових рішень по справі" w:history="1">
              <w:r>
                <w:rPr>
                  <w:rStyle w:val="a3"/>
                  <w:b/>
                  <w:bCs/>
                  <w:color w:val="000000"/>
                </w:rPr>
                <w:t>5006/1/23б/2012</w:t>
              </w:r>
            </w:hyperlink>
          </w:p>
          <w:p w:rsidR="00966C00" w:rsidRDefault="00966C00" w:rsidP="00966C00">
            <w:pPr>
              <w:pStyle w:val="z-1"/>
              <w:jc w:val="both"/>
            </w:pPr>
            <w:r>
              <w:t>Конец формы</w:t>
            </w:r>
          </w:p>
          <w:p w:rsidR="00966C00" w:rsidRDefault="00966C00" w:rsidP="00966C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: Господарські справи (до 01.01.2019); Справи про банкрутство; Банкрутство.</w:t>
            </w:r>
          </w:p>
        </w:tc>
      </w:tr>
      <w:tr w:rsidR="00966C00" w:rsidTr="00966C0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6C00" w:rsidRDefault="00966C00" w:rsidP="00966C00">
            <w:pPr>
              <w:jc w:val="both"/>
              <w:rPr>
                <w:sz w:val="24"/>
                <w:szCs w:val="24"/>
              </w:rPr>
            </w:pPr>
            <w:r>
              <w:t>Надіслано судом: </w:t>
            </w:r>
            <w:r>
              <w:rPr>
                <w:b/>
                <w:bCs/>
              </w:rPr>
              <w:t>11.06.2021.</w:t>
            </w:r>
            <w:r>
              <w:t> Зареєстровано: </w:t>
            </w:r>
            <w:r>
              <w:rPr>
                <w:b/>
                <w:bCs/>
              </w:rPr>
              <w:t>13.06.2021.</w:t>
            </w:r>
            <w:r>
              <w:t> Оприлюднено: </w:t>
            </w:r>
            <w:r>
              <w:rPr>
                <w:b/>
                <w:bCs/>
              </w:rPr>
              <w:t>14.06.2021.</w:t>
            </w:r>
          </w:p>
        </w:tc>
      </w:tr>
      <w:tr w:rsidR="00966C00" w:rsidTr="00966C0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6C00" w:rsidRDefault="00966C00" w:rsidP="00966C00">
            <w:pPr>
              <w:jc w:val="both"/>
              <w:rPr>
                <w:sz w:val="24"/>
                <w:szCs w:val="24"/>
              </w:rPr>
            </w:pPr>
            <w:r>
              <w:t>Дата набрання законної сили: </w:t>
            </w:r>
            <w:r>
              <w:rPr>
                <w:b/>
                <w:bCs/>
              </w:rPr>
              <w:t>09.06.2021</w:t>
            </w:r>
          </w:p>
        </w:tc>
      </w:tr>
      <w:tr w:rsidR="00966C00" w:rsidTr="00966C00">
        <w:trPr>
          <w:tblCellSpacing w:w="0" w:type="dxa"/>
        </w:trPr>
        <w:tc>
          <w:tcPr>
            <w:tcW w:w="0" w:type="auto"/>
            <w:vAlign w:val="center"/>
            <w:hideMark/>
          </w:tcPr>
          <w:p w:rsidR="00966C00" w:rsidRDefault="00966C00" w:rsidP="00966C00">
            <w:pPr>
              <w:jc w:val="both"/>
              <w:rPr>
                <w:sz w:val="24"/>
                <w:szCs w:val="24"/>
              </w:rPr>
            </w:pPr>
            <w:r>
              <w:t xml:space="preserve">Номер </w:t>
            </w:r>
            <w:proofErr w:type="gramStart"/>
            <w:r>
              <w:t>судового</w:t>
            </w:r>
            <w:proofErr w:type="gramEnd"/>
            <w:r>
              <w:t xml:space="preserve"> провадження: </w:t>
            </w:r>
            <w:r>
              <w:rPr>
                <w:b/>
                <w:bCs/>
              </w:rPr>
              <w:t>не визначено</w:t>
            </w:r>
          </w:p>
        </w:tc>
      </w:tr>
    </w:tbl>
    <w:p w:rsidR="00966C00" w:rsidRDefault="00966C00" w:rsidP="00966C00">
      <w:pPr>
        <w:jc w:val="both"/>
      </w:pPr>
      <w:r>
        <w:pict>
          <v:rect id="_x0000_i1025" style="width:0;height:1.5pt" o:hralign="center" o:hrstd="t" o:hrnoshade="t" o:hr="t" fillcolor="black" stroked="f"/>
        </w:pict>
      </w:r>
    </w:p>
    <w:p w:rsidR="00966C00" w:rsidRDefault="00966C00" w:rsidP="00966C00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2" name="Рисунок 2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C00" w:rsidRDefault="00966C00" w:rsidP="00966C00">
      <w:pPr>
        <w:pStyle w:val="a4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ГОСПОДАРСЬКИЙ СУД ДОНЕЦЬКОЇ ОБЛАСТІ</w:t>
      </w:r>
    </w:p>
    <w:p w:rsidR="00966C00" w:rsidRDefault="00966C00" w:rsidP="00966C0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61022, м. Харків, пр. Науки, 5, тел.:(057) 702-07-99, факс: (057) 702-08-52,</w:t>
      </w:r>
    </w:p>
    <w:p w:rsidR="00966C00" w:rsidRDefault="00966C00" w:rsidP="00966C0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гаряча лінія: (096) 068-16-02, E-mail: inbox@dn.arbitr.gov.ua,</w:t>
      </w:r>
    </w:p>
    <w:p w:rsidR="00966C00" w:rsidRDefault="00966C00" w:rsidP="00966C0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код ЄДРПОУ: 03499901, UA628999980313141206083020002</w:t>
      </w:r>
    </w:p>
    <w:p w:rsidR="00966C00" w:rsidRDefault="00966C00" w:rsidP="00966C0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</w:t>
      </w:r>
    </w:p>
    <w:p w:rsidR="00966C00" w:rsidRDefault="00966C00" w:rsidP="00966C00">
      <w:pPr>
        <w:pStyle w:val="a4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 Х В А Л А</w:t>
      </w:r>
    </w:p>
    <w:p w:rsidR="00966C00" w:rsidRDefault="00966C00" w:rsidP="00966C00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09.06.2021р. Справа № 5006/1/23б/2012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Господарський суд Донецької області у складі головуючого судді Чернової О.В., при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секретарі судового засідання Гур`євій М.В.,розглянувши у відкритому судовому засіданні матеріали клопотання ліквідатора Товариства з обмеженою відповідальністю Марвей Марін Сервіс Карауш Ю.В. №02-27-20/244 від 17.07.2020 про визначення умов продажу майна банкрута у справі №5006/1/23б/2012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 заявою кредитора </w:t>
      </w:r>
      <w:r>
        <w:rPr>
          <w:color w:val="000000"/>
          <w:sz w:val="27"/>
          <w:szCs w:val="27"/>
        </w:rPr>
        <w:t>Публічного акціонерного товариства Перший Український Міжнародний Банк м. Донецьк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до боржника </w:t>
      </w:r>
      <w:r>
        <w:rPr>
          <w:color w:val="000000"/>
          <w:sz w:val="27"/>
          <w:szCs w:val="27"/>
        </w:rPr>
        <w:t>Товариства з обмеженою відповідальністю Марвей Марін Сервіс, (код ЄРДПОУ 30549353) м. Маріуполь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про</w:t>
      </w:r>
      <w:r>
        <w:rPr>
          <w:color w:val="000000"/>
          <w:sz w:val="27"/>
          <w:szCs w:val="27"/>
        </w:rPr>
        <w:t> банкрутство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>іквідатор - арбітражна керуюча Карауш Ю.В.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За участю представників сторін: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 кредитора АТ Укрексімбанк: не з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вився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 кредитора ПАТ ПУМБ: Брижань Ю.В. </w:t>
      </w:r>
      <w:proofErr w:type="gramStart"/>
      <w:r>
        <w:rPr>
          <w:color w:val="000000"/>
          <w:sz w:val="27"/>
          <w:szCs w:val="27"/>
        </w:rPr>
        <w:t>за дов</w:t>
      </w:r>
      <w:proofErr w:type="gramEnd"/>
      <w:r>
        <w:rPr>
          <w:color w:val="000000"/>
          <w:sz w:val="27"/>
          <w:szCs w:val="27"/>
        </w:rPr>
        <w:t>іреністю б/н від 15.10.2020 адвокат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л</w:t>
      </w:r>
      <w:proofErr w:type="gramEnd"/>
      <w:r>
        <w:rPr>
          <w:color w:val="000000"/>
          <w:sz w:val="27"/>
          <w:szCs w:val="27"/>
        </w:rPr>
        <w:t xml:space="preserve">іквідатор: Карауш Ю.В. за </w:t>
      </w:r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ідоцтвом №1051 від 11.07.2013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Ухвалою господарського суду Донецької області від 17.10.12р. (суддя Гурова А.І.) порушено провадження у справі про банкрутство ТОВ "Марвей Марін Сервіс" м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аріуполь, введено мораторій на задоволення вимог кредиторів.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Ухвалою господарського суду Донецької області від 31.01.2013р. по справі 5006/1/23б/2012 за результатами попереднього засідання Жовтнева міжрайонна державна податкова інспекція м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аріуполя Донецької області Державної податкової служби визнана кредитором Товариства з обмеженою відповідальністю МАРВЕЙ МАРІН СЕРВІС, м. Маріуполь.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Постановою господарського суду Донецької області від 20.08.13р. ТОВ "Марвей Марін Сервіс" м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аріуполь визнано банкрутом, відкрита ліквідаційна процедура, ліквідатором призначено арбітражного керуючого Криворучка В.Ж.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Ухвалою господарського суду Донецької області від 20.08.13р. здійснено заміну кредитора по справі № 5006/1/23б/2012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про банкрутство Товариства з обмеженою відповідальністю МАРВЕЙ МАРІН СЕРВІС, м. Маріуполь, а саме: замінено Жовтневу міжрайонну державну податкову інспекцію м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аріуполя Донецької області Державної податкової служби на Жовтневу об`єднану державну податкову інспекцію м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аріуполя Головного управління Міндоходів у Донецькій області.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зв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зку з проведенням на території міста Донецька антитерористичної операції матеріали справи №5006/1/23б/2012 втрачені.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Розпорядженням керівника апарату господарського суду Донецької області №01-02/43 від 15.06.15р. відповідно до п. 2.3.52 Положення про автоматизовану систему документообігу суду призначено повторний автоматичний розподіл справи №5006/1/23б/2012, у зв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зку з ненаданням суддею Гуровою А.І. згоди на переїзд до міста Харкова для подальшої роботи. Відповідно до розподілу автоматизованої системи документообігу суду справу №5006/1/23б/2012 передано судді Тарапаті С.С.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Ухвалою господарського суду Донецької області від 09.12.15р. відновлено втрачену справу №5006/1/23б/2012 про банкрутство ТОВ "Марвей Марін Сервіс", м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аріуполь.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Розпорядженням керівника апарату господарського суду Донецької області №02-01/376 від 29.10.2020 призначено проведення повторного автоматичного розподілу справи у зв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зку з відрахуванням судді Тарапати С.С. із штату суддів Господарського суду Донецької області (раніше визначений склад суду).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Згідно з протоколом повторного автоматизованого розподілу судової </w:t>
      </w:r>
      <w:proofErr w:type="gramStart"/>
      <w:r>
        <w:rPr>
          <w:color w:val="000000"/>
          <w:sz w:val="27"/>
          <w:szCs w:val="27"/>
        </w:rPr>
        <w:t>справи м</w:t>
      </w:r>
      <w:proofErr w:type="gramEnd"/>
      <w:r>
        <w:rPr>
          <w:color w:val="000000"/>
          <w:sz w:val="27"/>
          <w:szCs w:val="27"/>
        </w:rPr>
        <w:t>іж суддями від 29.10.2020, для розгляду справи №5006/1/23б/2012 визначено суддю Господарського суду Донецької області Чернову О.В.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07 квітня 2021 року до господарського суду Донецької області від ліквідатора Товариства з обмеженою відповідальністю Марвей Марін Сервіс Карауш Ю.В. надійшло клопотання №02-27-21/114 від 05.04.2021, в якому остання просить суд розглянути клопотання ліквідатора Товариства з обмеженою відповідальністю Марвей Марін Сервіс</w:t>
      </w:r>
      <w:proofErr w:type="gramEnd"/>
      <w:r>
        <w:rPr>
          <w:color w:val="000000"/>
          <w:sz w:val="27"/>
          <w:szCs w:val="27"/>
        </w:rPr>
        <w:t> Карауш Ю.В. №02-27-20/244 від 17.07.2020 про визначення умов продажу майна банкрута у справі №5006/1/23б/2012.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обґрунтування клопотання ліквідатор зазначає про відсутність повідомлення кредитора АТ «Укрексімбанк» про погодження умов продажу майна </w:t>
      </w:r>
      <w:proofErr w:type="gramStart"/>
      <w:r>
        <w:rPr>
          <w:color w:val="000000"/>
          <w:sz w:val="27"/>
          <w:szCs w:val="27"/>
        </w:rPr>
        <w:t>ТОВ</w:t>
      </w:r>
      <w:proofErr w:type="gramEnd"/>
      <w:r>
        <w:rPr>
          <w:color w:val="000000"/>
          <w:sz w:val="27"/>
          <w:szCs w:val="27"/>
        </w:rPr>
        <w:t xml:space="preserve"> «Марвей Марін Сервіс», а саме комплекс нежитлова будівля С-1, основна будівля Т-1 з прибудовами Т1-1, Т2-1, Т3-1, т1-1, т3-1 (РНВН:24811456), що знаходяться за адресою: Донецька область,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. Маріуполь, вул. Меламеда, буд.30 та обладнання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кількості 8 позицій, що є предметом забезпечення вимог АТ «Укрексімбанк».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Ухвалою господарського суду Донецької області від 12.03.2021 справу №5006/1/23б/2012 прийнято до провадження, призначено до розгляду клопотання Товариства з обмеженою відповідальністю Марвей Марін Сервіс Карауш Ю.В. №02-27-21/62 від 02.03.2021про стягнення грошової винагороди у справі №5006/1/23б/2012 в судовому засіданні на 05.04.2021 року.</w:t>
      </w:r>
      <w:proofErr w:type="gramEnd"/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Ухвалою господарського суду Донецької області від 12.04.2021 призначено до розгляду клопотання ліквідатора Товариства з обмеженою відповідальністю Марвей Марін Сервіс Карауш Ю.В. №02-27-20/244 від 17.07.2020 </w:t>
      </w:r>
      <w:proofErr w:type="gramStart"/>
      <w:r>
        <w:rPr>
          <w:color w:val="000000"/>
          <w:sz w:val="27"/>
          <w:szCs w:val="27"/>
        </w:rPr>
        <w:t>про</w:t>
      </w:r>
      <w:proofErr w:type="gramEnd"/>
      <w:r>
        <w:rPr>
          <w:color w:val="000000"/>
          <w:sz w:val="27"/>
          <w:szCs w:val="27"/>
        </w:rPr>
        <w:t xml:space="preserve"> визначення </w:t>
      </w:r>
      <w:proofErr w:type="gramStart"/>
      <w:r>
        <w:rPr>
          <w:color w:val="000000"/>
          <w:sz w:val="27"/>
          <w:szCs w:val="27"/>
        </w:rPr>
        <w:t>умов</w:t>
      </w:r>
      <w:proofErr w:type="gramEnd"/>
      <w:r>
        <w:rPr>
          <w:color w:val="000000"/>
          <w:sz w:val="27"/>
          <w:szCs w:val="27"/>
        </w:rPr>
        <w:t xml:space="preserve"> продажу майна банкрута у справі №5006/1/23б/2012.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20.05.2021 року через електронну пошту господарського суду Донецької області від ліквідатора надійшли уточнення №02-27-21/156 від 18.05.2021 до клопотання №02-27-20/244 від 17.07.2020 про затвердження умов продажу майна </w:t>
      </w:r>
      <w:proofErr w:type="gramStart"/>
      <w:r>
        <w:rPr>
          <w:color w:val="000000"/>
          <w:sz w:val="27"/>
          <w:szCs w:val="27"/>
        </w:rPr>
        <w:t>ТОВ</w:t>
      </w:r>
      <w:proofErr w:type="gramEnd"/>
      <w:r>
        <w:rPr>
          <w:color w:val="000000"/>
          <w:sz w:val="27"/>
          <w:szCs w:val="27"/>
        </w:rPr>
        <w:t xml:space="preserve"> «Марвей Марін Сервіс», яких ліквідатор просить суд погодити наступні умови: лот №3 «Нерухоме та рухоме майно банкрута, що є предметом забезпечення вимог АТ «Укрексімбанк», до складу якого входить: - комплекс, нежила будівля С-1, основна будівля Т-1 з прибудовами Т1-1, Т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 xml:space="preserve">- 1, ТЗ-1, т1-1, т2-1, тЗ-1 (РПВН: 24811456), що знаходяться за адресою: Донецька область,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 xml:space="preserve">. Маріуполь, вул. </w:t>
      </w:r>
      <w:proofErr w:type="gramStart"/>
      <w:r>
        <w:rPr>
          <w:color w:val="000000"/>
          <w:sz w:val="27"/>
          <w:szCs w:val="27"/>
        </w:rPr>
        <w:t>Меламеда, буд.30, загальною площею 1775 кв.м. та обладнання у кількості 8 позицій»; продаж майна на першому аукціоні: початкова вартість 2 894 018,00 грн. без ПДВ, крок аукціону -1 % від початкової вартості лоту, що виставлено на продаж, аукціон проводиться без можливості зниження початкової ціни;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продаж майна на повторному аукціоні (першому повторному аукціоні): початкова вартість - 2 315 214,40 грн. без ПДВ., яка визначається як зменшена на 20 відсотків початкова ціна першого аукціону, крок аукціону -1 % від початкової вартості лоту, що виставлено на продаж, повторний аукціон проводиться без можливості зниження початкової вартості, продаж майна 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другому повторному аукціоні: початкова вартість - 1 736 410,80 грн. без ПДВ, яка визначається як зменшена на 25 відсотків початкова ціна першого повторного аукціону, крок аукціону -1 % від </w:t>
      </w:r>
      <w:r>
        <w:rPr>
          <w:color w:val="000000"/>
          <w:sz w:val="27"/>
          <w:szCs w:val="27"/>
        </w:rPr>
        <w:lastRenderedPageBreak/>
        <w:t>початкової вартості лоту, що виставлено на продаж, другий повторний аукціон проводиться з можливістю зниження початкової вартості.</w:t>
      </w:r>
      <w:proofErr w:type="gramEnd"/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Ухвалою господарського суду Донецької області від 24.05.2021 оголошено перерву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судовому засіданні до 09.06.2021 року.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09 червня 2021 року через канцелярію господарського суду Донецької області від кредитора АТ «Укрексімбанк» надійшло клопотання про відкладення розгляду справи на іншу дату, через участь його представника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іншому судовому процесі.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судовому засіданні ліквідатор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ідтримав запропоновані на погодження умови продажу майна банкрута.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Представник АТ Укрексімбанк не з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вився, про дату та час розгляду заяви повідомлені належним чином.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Представник АТ ПУМБ проти погодження умов продажу майна банкрута, запропонованих ліквідатором, не заперечив.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Розглянувши клопотання ліквідатора Товариства з обмеженою відповідальністю Марвей Марін Сервіс Карауш Ю.В. №02-27-20/244 від 17.07.2020 про визначення умов продажу майна банкрута у справі №5006/1/23б/2012, суд виходить з наступного: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Відповідно до частини 1 </w:t>
      </w:r>
      <w:hyperlink r:id="rId6" w:anchor="952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статті 59 Кодексу України з процедур банкрутства</w:t>
        </w:r>
      </w:hyperlink>
      <w:r>
        <w:rPr>
          <w:color w:val="000000"/>
          <w:sz w:val="27"/>
          <w:szCs w:val="27"/>
        </w:rPr>
        <w:t xml:space="preserve"> продаж майна банкрута </w:t>
      </w:r>
      <w:proofErr w:type="gramStart"/>
      <w:r>
        <w:rPr>
          <w:color w:val="000000"/>
          <w:sz w:val="27"/>
          <w:szCs w:val="27"/>
        </w:rPr>
        <w:t>допускається</w:t>
      </w:r>
      <w:proofErr w:type="gramEnd"/>
      <w:r>
        <w:rPr>
          <w:color w:val="000000"/>
          <w:sz w:val="27"/>
          <w:szCs w:val="27"/>
        </w:rPr>
        <w:t xml:space="preserve"> в порядку, передбаченому цим Кодексом;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Проведення інвентаризації та визначення початкової вартості майна банкрута, продаж майна банкрута для задоволення вимог, внесених до реєстру вимог кредиторі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, у порядку, передбаченому Кодексом, належить до повноважень ліквідатора, визначених </w:t>
      </w:r>
      <w:hyperlink r:id="rId7" w:anchor="977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статтею 61 КУзПБ</w:t>
        </w:r>
      </w:hyperlink>
      <w:r>
        <w:rPr>
          <w:color w:val="000000"/>
          <w:sz w:val="27"/>
          <w:szCs w:val="27"/>
        </w:rPr>
        <w:t>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за наслідками проведення інвентаризації банкрута </w:t>
      </w:r>
      <w:proofErr w:type="gramStart"/>
      <w:r>
        <w:rPr>
          <w:color w:val="000000"/>
          <w:sz w:val="27"/>
          <w:szCs w:val="27"/>
        </w:rPr>
        <w:t>ТОВ</w:t>
      </w:r>
      <w:proofErr w:type="gramEnd"/>
      <w:r>
        <w:rPr>
          <w:color w:val="000000"/>
          <w:sz w:val="27"/>
          <w:szCs w:val="27"/>
        </w:rPr>
        <w:t xml:space="preserve"> «Марвей Марін Сервіс» встановлено наявність основних засобів на суму 8 8 890 089,34 грн.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цьому саме комплекс нежитлова будівля С-1, основна будівля Т-1 з прибудовами Т1-1, Т2-1, Т3-1, т1-1, т3-1 (РНВН:24811456), що знаходяться за адресою: Донецька область,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Маріуполь, вул. Меламеда, буд.30 та обладнання у кількості 8 позицій, що належить банкруту </w:t>
      </w:r>
      <w:proofErr w:type="gramStart"/>
      <w:r>
        <w:rPr>
          <w:color w:val="000000"/>
          <w:sz w:val="27"/>
          <w:szCs w:val="27"/>
        </w:rPr>
        <w:t>ТОВ</w:t>
      </w:r>
      <w:proofErr w:type="gramEnd"/>
      <w:r>
        <w:rPr>
          <w:color w:val="000000"/>
          <w:sz w:val="27"/>
          <w:szCs w:val="27"/>
        </w:rPr>
        <w:t xml:space="preserve"> «Марвей Марін Сервіс», є предметом забезпечення вимог кредитора - АТ «Укрексімбанк».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Згідно з приписами </w:t>
      </w:r>
      <w:hyperlink r:id="rId8" w:anchor="1024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статті 63 КУзПБ</w:t>
        </w:r>
      </w:hyperlink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ісля проведення інвентаризації та отримання згоди на продаж майна ліквідатор здійснює продаж майна банкрута на аукціоні. Початковою вартістю продажу майна банкрута є його вартість, визначена ліквідатором.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Відповідно до </w:t>
      </w:r>
      <w:hyperlink r:id="rId9" w:anchor="1130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статті 75 КУзПБ</w:t>
        </w:r>
      </w:hyperlink>
      <w:r>
        <w:rPr>
          <w:color w:val="000000"/>
          <w:sz w:val="27"/>
          <w:szCs w:val="27"/>
        </w:rPr>
        <w:t> арбітражний керуючий визначає умови продажу за погодженням з комітетом кредиторі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та</w:t>
      </w:r>
      <w:proofErr w:type="gramEnd"/>
      <w:r>
        <w:rPr>
          <w:color w:val="000000"/>
          <w:sz w:val="27"/>
          <w:szCs w:val="27"/>
        </w:rPr>
        <w:t xml:space="preserve"> забезпеченим кредитором (щодо майна, яке є предметом забезпечення).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До обов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зкових умов продажу належать: склад майна (лот); початкова ціна; крок аукціону.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Якщо продажу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ідлягає майно, яке є предметом забезпечення, до умов продажу належить також умова про витрати, пов`язані з утриманням, збереженням та продажем цього майна, які підлягають відшкодуванню з коштів, отриманих від реалізації такого майна.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Арбітражний керуючий зобов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заний направити умови продажу членам комітету кредиторів протягом 20 днів з дня, коли вони одержали чи мали одержати умови продажу, скликати комітет кредиторів. Якщо майно є предметом забезпечення, арбітражний керуючий зобов`язаний направити умови продажу забезпеченому кредитору.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Якщо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складу майна може входити майно, яке не є предметом забезпечення, і майно, яке є предметом забезпечення, умови продажу розглядаються і комітетом кредиторів, і забезпеченими кредиторами. При цьому в початковій ціні окремо виділяється початкова ціна обох зазначених виді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майна. Кошти, отримані від продажу такого лота, розподіляються </w:t>
      </w:r>
      <w:proofErr w:type="gramStart"/>
      <w:r>
        <w:rPr>
          <w:color w:val="000000"/>
          <w:sz w:val="27"/>
          <w:szCs w:val="27"/>
        </w:rPr>
        <w:t>між</w:t>
      </w:r>
      <w:proofErr w:type="gramEnd"/>
      <w:r>
        <w:rPr>
          <w:color w:val="000000"/>
          <w:sz w:val="27"/>
          <w:szCs w:val="27"/>
        </w:rPr>
        <w:t xml:space="preserve"> забезпеченими кредиторами та іншими кредиторами пропорційно до початкової ціни майна, що є предметом забезпечення, та іншого майна.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Комітет кредиторів, забезпечений кредитор можуть прийняти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 про: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надання згоди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продаж майна на запропонованих умовах;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надання згоди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продаж</w:t>
      </w:r>
      <w:proofErr w:type="gramEnd"/>
      <w:r>
        <w:rPr>
          <w:color w:val="000000"/>
          <w:sz w:val="27"/>
          <w:szCs w:val="27"/>
        </w:rPr>
        <w:t xml:space="preserve"> майна, змінивши умови продажу;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відмову в наданні згоди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продаж майна з обґрунтуванням причин.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 разі якщо комітет кредиторів або забезпечений кредитор прийняв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ішення про відмову в наданні згоди на продаж майна або не прийняв жодного рішення на засіданні комітету кредиторів чи протягом 20 днів з дня, коли забезпечений кредитор одержав чи мав одержати умови продажу, або якщо арбітражний керуючий не згоден з прийнятим комітетом кредиторів або забезпеченим кредитором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ішенням, арбітражний керуючий зобов`язаний звернутися до суду.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такому разі умови аукціону визначаються судом.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матеріалів справи вбачається, що 21.12.2018 Протоколом засідання комітету кредиторів по справі №5006/1/23б/2012 про банкрутство ТОВ «Марвей Марін Сервіс» визначено наступні лоти для продажу майна ТОВ «Марвей Марін Сервіс» частинами, зокрема, лот №3 нерухоме та рухоме майно, до складу якого входить: комплекс, що знаходяться за адресою: Донецька область, </w:t>
      </w:r>
      <w:proofErr w:type="gram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. Маріуполь, вул. Меламеда, буд.30 та обладнання у кількості 8 од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редитор, вимоги якого забезпечує майно банкрута, - АТ «Укрексімбанк»). Вирішено визначити початкову вартість лоту шляхом проведення незалежної оцінки суб`єктом оціночної діяльності (а.с.196 том ІІІ).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Згідно Звіту фізичної особи 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ідприємця Баранова В.В. від 18.11.2019, наявного в матеріалах справи (а.с.18 том ІV), ринкова вартість об`єктів оцінки для подальшого відчуження на аукціоні становить 3 444 900,00 грн.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Протоколом засідання комітету кредиторів по справі №5006/1/23б/2012 про банкрутство </w:t>
      </w:r>
      <w:proofErr w:type="gramStart"/>
      <w:r>
        <w:rPr>
          <w:color w:val="000000"/>
          <w:sz w:val="27"/>
          <w:szCs w:val="27"/>
        </w:rPr>
        <w:t>ТОВ</w:t>
      </w:r>
      <w:proofErr w:type="gramEnd"/>
      <w:r>
        <w:rPr>
          <w:color w:val="000000"/>
          <w:sz w:val="27"/>
          <w:szCs w:val="27"/>
        </w:rPr>
        <w:t xml:space="preserve"> «Марвей Марін Сервіс» від 03.03.2020 вирішено умови продажу майна ТОВ «Марвей Марін Сервіс» ліквідатору погодити безпосередньо із кредиторами, яких забезпечує відповідне майно, шляхом отримання відповідної згоди в порядку, визначеному </w:t>
      </w:r>
      <w:hyperlink r:id="rId10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Кодексом України з процедур банкрутства</w:t>
        </w:r>
      </w:hyperlink>
      <w:r>
        <w:rPr>
          <w:color w:val="000000"/>
          <w:sz w:val="27"/>
          <w:szCs w:val="27"/>
        </w:rPr>
        <w:t> (а.с.200 том ІІІ).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Листом №02-27-20/73 від 24.03.2020 ліквідатор звернувся до кредитора АТ «Укрексімбанк» з пропозицією погодити умови продажу майна, а саме лоту №3 згідно протоколів комітету кредиторів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ід 21.12.2018 та 03.03.2020.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Листом №02-27-20/169 від 25.05.2020 ліквідатор звернувся до кредитора АТ «Укрексімбанк» з аналогічним проханням.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Листом №02-27-20/209 від 22.06.2020 ліквідатор повторно звернувся до кредитора АТ «Укрексімбанк» з пропозицією погодити умови продажу майна.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02.07.2020 року АТ «Укрексімбанк» листом №0755000/15073-20 повідомило ліквідатора, що питання про погодження умов продажу майна банкрута, яке є предметом забезпечення, на даний час розглядається колегіальним органом кредитора, про прийняте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 буде повідомлено негайно (а.с.214 том ІІІ).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Водночас, належних доказів повідомлення кредитором АТ «Укрексімбанк» ліквідатора </w:t>
      </w:r>
      <w:proofErr w:type="gramStart"/>
      <w:r>
        <w:rPr>
          <w:color w:val="000000"/>
          <w:sz w:val="27"/>
          <w:szCs w:val="27"/>
        </w:rPr>
        <w:t>ТОВ</w:t>
      </w:r>
      <w:proofErr w:type="gramEnd"/>
      <w:r>
        <w:rPr>
          <w:color w:val="000000"/>
          <w:sz w:val="27"/>
          <w:szCs w:val="27"/>
        </w:rPr>
        <w:t xml:space="preserve"> «Марвей Марін Сервіс» про погодження умов продажу майна банкрута,матеріали справи не містять.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 xml:space="preserve"> огляду на що, суд зазначає, що дії ліквідатора, а саме звернення до суду з клопотання про затвердження умов продажу майна банкрута, відповідають вимогам Кодексу Країни з процедур банкрутства та спрямовані на здійснення ліквідаційної процедури у визначені законом строки.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проведення аукціону в провадженні у справі про банкрутство визначений </w:t>
      </w:r>
      <w:hyperlink r:id="rId11" w:anchor="1174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статтями 78-80 КУзПБ</w:t>
        </w:r>
      </w:hyperlink>
      <w:r>
        <w:rPr>
          <w:color w:val="000000"/>
          <w:sz w:val="27"/>
          <w:szCs w:val="27"/>
        </w:rPr>
        <w:t>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державному органу з питань банкрутства, адміністратору електронної торгової системи, замовнику та оператору авторизованого електронного майданчика заборонено вчиняти дії, спрямовані на надання іншим особам відомостей про учасників аукціону.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Переможцем аукціону є учасник, який запропонував найвищу ціну на час закінчення аукціону.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разі закінчення аукціону без визначення переможця замовник аукціону протягом одного місяця зобов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заний оголосити про проведення повторного аукціону.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Початковою ціною повторного аукціону є зменшена на 20 відсотків початкова ціна першого аукціону.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разі закінчення першого повторного аукціону без визначення переможця замовник аукціону протягом одного місяця (а якщо продається заставлене майно - протягом 45 днів) зобов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заний оголосити про проведення другого повторного аукціону.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Початковою ціною другого повторного аукціону є зменшена на 25 відсотків початкова ціна першого повторного аукціону.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Комітет кредиторів, а щодо заставленого майна - забезпечений кредитор може своїм 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ішенням встановити початкову ціну повторного аукціону, другого повторного аукціону меншу, ніж визначено частинами другою і четвертою цієї статті.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Перший аукціон проводиться без можливості зниження початкової ціни. Повторний аукціон може проводитися з можливістю зниження початкової вартості лише за згодою забезпеченого кредитора щодо майна, яке є предметом забезпечення, або за згодою комітету кредиторів щодо іншого майна, яке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ідлягає продажу.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Комітет кредиторів або забезпечений кредитор, надаючи згоду на проведення першого повторного аукціону з можливістю зниження початкової вартості, має право визначити граничну ціну, до якої може бути знижено початкову вартість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 час проведення аукціону.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Другий повторний аукціон проводиться з можливістю зниження початкової ціни.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Законодавець обмежує замовника аукціону певними строками для проведення </w:t>
      </w:r>
      <w:proofErr w:type="gramStart"/>
      <w:r>
        <w:rPr>
          <w:color w:val="000000"/>
          <w:sz w:val="27"/>
          <w:szCs w:val="27"/>
        </w:rPr>
        <w:t>повторного</w:t>
      </w:r>
      <w:proofErr w:type="gramEnd"/>
      <w:r>
        <w:rPr>
          <w:color w:val="000000"/>
          <w:sz w:val="27"/>
          <w:szCs w:val="27"/>
        </w:rPr>
        <w:t xml:space="preserve"> та другого повторного аукціону та визначає порядок встановлення початкової ціни таких аукціонів.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Як встановлено судом, ліквідатором </w:t>
      </w:r>
      <w:proofErr w:type="gramStart"/>
      <w:r>
        <w:rPr>
          <w:color w:val="000000"/>
          <w:sz w:val="27"/>
          <w:szCs w:val="27"/>
        </w:rPr>
        <w:t>ТОВ</w:t>
      </w:r>
      <w:proofErr w:type="gramEnd"/>
      <w:r>
        <w:rPr>
          <w:color w:val="000000"/>
          <w:sz w:val="27"/>
          <w:szCs w:val="27"/>
        </w:rPr>
        <w:t xml:space="preserve"> «Марвей Марін Сервіс» - арбітражною керуючої Карауш Ю.В. у запропонованих умовах продажу визначено саме такі умови, що узгоджується з приписами норм </w:t>
      </w:r>
      <w:hyperlink r:id="rId12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КУзПБ</w:t>
        </w:r>
      </w:hyperlink>
      <w:r>
        <w:rPr>
          <w:color w:val="000000"/>
          <w:sz w:val="27"/>
          <w:szCs w:val="27"/>
        </w:rPr>
        <w:t>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Крім того, суд враховує уточнення ліквідатором умов продажу майна з огляду на проведення оцінки такого майна станом на 26.04.2021, в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ідтвердження чого слугує Звіт про оцінку майна, складений ТОВ «НЕКОС» №007-01/3/210421(1).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Враховуючи викладене, суд вважає за можливе задовольнити клопотання ліквідатора №02-27-20/244 від 17.07.2020 про визначення умов продажу майна банкрута у справі №5006/1/23б/2012 з урахуванням доповнень та погодити такі умови продажу майна Товариства з обмеженою відповідальністю Марвей Марін Сервіс, що є предметом забезпечення вимог кредитора - АТ Укрексімбанк.</w:t>
      </w:r>
      <w:proofErr w:type="gramEnd"/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Щодо вимог ліквідатора в частині погодження сплати додаткової винагороди у розмі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і 3% від суми погашення вимог кредиторів та основної винагороди ліквідатора пропорційно сумі вимог кредитора АТ «Укрексімбанк», виходячи з суми </w:t>
      </w:r>
      <w:r>
        <w:rPr>
          <w:color w:val="000000"/>
          <w:sz w:val="27"/>
          <w:szCs w:val="27"/>
        </w:rPr>
        <w:lastRenderedPageBreak/>
        <w:t>заборгованості по основній винагороді ліквідатора станом на дату реалізації майна, суд визначає наступне.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Відповідно до </w:t>
      </w:r>
      <w:proofErr w:type="gramStart"/>
      <w:r>
        <w:rPr>
          <w:color w:val="000000"/>
          <w:sz w:val="27"/>
          <w:szCs w:val="27"/>
        </w:rPr>
        <w:t>ч</w:t>
      </w:r>
      <w:proofErr w:type="gramEnd"/>
      <w:r>
        <w:rPr>
          <w:color w:val="000000"/>
          <w:sz w:val="27"/>
          <w:szCs w:val="27"/>
        </w:rPr>
        <w:t>.1 </w:t>
      </w:r>
      <w:hyperlink r:id="rId13" w:anchor="382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ст.30 Кодексу України з процедур банкрутства</w:t>
        </w:r>
      </w:hyperlink>
      <w:r>
        <w:rPr>
          <w:color w:val="000000"/>
          <w:sz w:val="27"/>
          <w:szCs w:val="27"/>
        </w:rPr>
        <w:t> арбітражний керуючий виконує повноваження за грошову винагороду. Грошова винагорода арбітражного керуючого складається з основної та додаткової грошових винагород.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приписами ч.3 </w:t>
      </w:r>
      <w:hyperlink r:id="rId14" w:anchor="382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ст.30 Кодексу України з процедур банкрутства</w:t>
        </w:r>
      </w:hyperlink>
      <w:r>
        <w:rPr>
          <w:color w:val="000000"/>
          <w:sz w:val="27"/>
          <w:szCs w:val="27"/>
        </w:rPr>
        <w:t> додаткова грошова винагорода арбітражного керуючого визначається, зокрема, в розмі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 3 відсотки суми погашених вимог кредиторів.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цьому, право вимоги додаткової грошової винагороди виникає в арбітражного керуючого з дня фактичного надходження кошті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на рахунок боржника, які спрямовуються на погашення вимог кредиторів.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Таким чином, за наслідками реалізації майна, що є предметом забезпечення вимог АТ «Укрексімбанк», отримані кошти спрямовуються на погашення вимог кредитора АТ «Укрексімбанк», у зв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зку з чим у ліквідатора арбітражного керуючого виникає право додаткової винагороди у розмірі 3%, з огляду на що суд вважає за можливе погодити сплату такої винагороди у визначеному ліквідатором розмі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 3% від суми погашення вимог кредиторів.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Що стосується вимог ліквідатора про погодження сплати основної винагороди арбітражної керуючої Карауш Ю.В. за виконання повноважень ліквідатора </w:t>
      </w:r>
      <w:proofErr w:type="gramStart"/>
      <w:r>
        <w:rPr>
          <w:color w:val="000000"/>
          <w:sz w:val="27"/>
          <w:szCs w:val="27"/>
        </w:rPr>
        <w:t>ТОВ</w:t>
      </w:r>
      <w:proofErr w:type="gramEnd"/>
      <w:r>
        <w:rPr>
          <w:color w:val="000000"/>
          <w:sz w:val="27"/>
          <w:szCs w:val="27"/>
        </w:rPr>
        <w:t xml:space="preserve"> «Марвей Марін Сервіс» за рахунок коштів кредитора АТ «Укрексімбанк» пропорційно сумі його кредиторських вимог, виходячи з суми заборгованості по основній винагороді ліквідатора станом на дату реалізації майна, суд зауважу</w:t>
      </w:r>
      <w:proofErr w:type="gramStart"/>
      <w:r>
        <w:rPr>
          <w:color w:val="000000"/>
          <w:sz w:val="27"/>
          <w:szCs w:val="27"/>
        </w:rPr>
        <w:t>є,</w:t>
      </w:r>
      <w:proofErr w:type="gramEnd"/>
      <w:r>
        <w:rPr>
          <w:color w:val="000000"/>
          <w:sz w:val="27"/>
          <w:szCs w:val="27"/>
        </w:rPr>
        <w:t xml:space="preserve"> що питання про стягнення основної винагороди за рахунок коштів кредитора є предметом розгляду заяви ліквідатора №02-27-21/62 від 02.03.2021, розгляд якої, з метою всебічного та повного з`ясування обставин, суд вирішив відкласти на іншу дату.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Керуючись ст.ст. </w:t>
      </w:r>
      <w:hyperlink r:id="rId15" w:anchor="1803" w:tgtFrame="_blank" w:tooltip="Господарський процесуальний кодекс України (ред. з 15.12.2017); нормативно-правовий акт № 1798-XII від 06.11.1991" w:history="1">
        <w:r>
          <w:rPr>
            <w:rStyle w:val="a3"/>
            <w:color w:val="000000"/>
            <w:sz w:val="27"/>
            <w:szCs w:val="27"/>
          </w:rPr>
          <w:t>234</w:t>
        </w:r>
      </w:hyperlink>
      <w:r>
        <w:rPr>
          <w:color w:val="000000"/>
          <w:sz w:val="27"/>
          <w:szCs w:val="27"/>
        </w:rPr>
        <w:t>, </w:t>
      </w:r>
      <w:hyperlink r:id="rId16" w:anchor="1815" w:tgtFrame="_blank" w:tooltip="Господарський процесуальний кодекс України (ред. з 15.12.2017); нормативно-правовий акт № 1798-XII від 06.11.1991" w:history="1">
        <w:r>
          <w:rPr>
            <w:rStyle w:val="a3"/>
            <w:color w:val="000000"/>
            <w:sz w:val="27"/>
            <w:szCs w:val="27"/>
          </w:rPr>
          <w:t>235 Господарського процесуального кодексу України</w:t>
        </w:r>
      </w:hyperlink>
      <w:r>
        <w:rPr>
          <w:color w:val="000000"/>
          <w:sz w:val="27"/>
          <w:szCs w:val="27"/>
        </w:rPr>
        <w:t>, ст.ст. </w:t>
      </w:r>
      <w:hyperlink r:id="rId17" w:anchor="33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2</w:t>
        </w:r>
      </w:hyperlink>
      <w:r>
        <w:rPr>
          <w:color w:val="000000"/>
          <w:sz w:val="27"/>
          <w:szCs w:val="27"/>
        </w:rPr>
        <w:t>, </w:t>
      </w:r>
      <w:hyperlink r:id="rId18" w:anchor="188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12</w:t>
        </w:r>
      </w:hyperlink>
      <w:r>
        <w:rPr>
          <w:color w:val="000000"/>
          <w:sz w:val="27"/>
          <w:szCs w:val="27"/>
        </w:rPr>
        <w:t>, </w:t>
      </w:r>
      <w:hyperlink r:id="rId19" w:anchor="382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30</w:t>
        </w:r>
      </w:hyperlink>
      <w:r>
        <w:rPr>
          <w:color w:val="000000"/>
          <w:sz w:val="27"/>
          <w:szCs w:val="27"/>
        </w:rPr>
        <w:t>, </w:t>
      </w:r>
      <w:hyperlink r:id="rId20" w:anchor="969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60</w:t>
        </w:r>
      </w:hyperlink>
      <w:r>
        <w:rPr>
          <w:color w:val="000000"/>
          <w:sz w:val="27"/>
          <w:szCs w:val="27"/>
        </w:rPr>
        <w:t>, </w:t>
      </w:r>
      <w:hyperlink r:id="rId21" w:anchor="1130" w:tgtFrame="_blank" w:tooltip="Кодекс України з процедур банкрутства; нормативно-правовий акт № 2597-VIII від 18.10.2018" w:history="1">
        <w:r>
          <w:rPr>
            <w:rStyle w:val="a3"/>
            <w:color w:val="000000"/>
            <w:sz w:val="27"/>
            <w:szCs w:val="27"/>
          </w:rPr>
          <w:t>75 Кодексу України з процедур банкрутства</w:t>
        </w:r>
      </w:hyperlink>
      <w:r>
        <w:rPr>
          <w:color w:val="000000"/>
          <w:sz w:val="27"/>
          <w:szCs w:val="27"/>
        </w:rPr>
        <w:t>, суд,</w:t>
      </w:r>
      <w:proofErr w:type="gramEnd"/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УХВАЛИВ: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Клопотання ліквідатора Товариства з обмеженою відповідальністю Марвей Марін Сервіс Карауш Ю.В. №02-27-20/244 від 17.07.2020 про визначення умов продажу майна банкрута у справі №5006/1/23б/2012 задовольнити.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Погодити наступні умови продажу майна </w:t>
      </w:r>
      <w:proofErr w:type="gramStart"/>
      <w:r>
        <w:rPr>
          <w:color w:val="000000"/>
          <w:sz w:val="27"/>
          <w:szCs w:val="27"/>
        </w:rPr>
        <w:t>ТОВ</w:t>
      </w:r>
      <w:proofErr w:type="gramEnd"/>
      <w:r>
        <w:rPr>
          <w:color w:val="000000"/>
          <w:sz w:val="27"/>
          <w:szCs w:val="27"/>
        </w:rPr>
        <w:t xml:space="preserve"> «Марвей Марін Сервіс», а саме: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Лот №3 «Нерухоме та рухоме майно банкрута, що є предметом забезпечення вимог АТ «Укрексімбанк», до складу якого входить: - комплекс, нежила будівля С-1, основна будівля Т-1 з прибудовами Т1-1, Т</w:t>
      </w:r>
      <w:proofErr w:type="gramStart"/>
      <w:r>
        <w:rPr>
          <w:b/>
          <w:bCs/>
          <w:color w:val="000000"/>
          <w:sz w:val="27"/>
          <w:szCs w:val="27"/>
        </w:rPr>
        <w:t>2</w:t>
      </w:r>
      <w:proofErr w:type="gramEnd"/>
      <w:r>
        <w:rPr>
          <w:b/>
          <w:bCs/>
          <w:color w:val="000000"/>
          <w:sz w:val="27"/>
          <w:szCs w:val="27"/>
        </w:rPr>
        <w:t xml:space="preserve">- 1, ТЗ-1, т1-1, т2-1, тЗ-1 (РПВН: 24811456), що знаходяться за адресою: Донецька область, </w:t>
      </w:r>
      <w:proofErr w:type="gramStart"/>
      <w:r>
        <w:rPr>
          <w:b/>
          <w:bCs/>
          <w:color w:val="000000"/>
          <w:sz w:val="27"/>
          <w:szCs w:val="27"/>
        </w:rPr>
        <w:t>м</w:t>
      </w:r>
      <w:proofErr w:type="gramEnd"/>
      <w:r>
        <w:rPr>
          <w:b/>
          <w:bCs/>
          <w:color w:val="000000"/>
          <w:sz w:val="27"/>
          <w:szCs w:val="27"/>
        </w:rPr>
        <w:t xml:space="preserve">. Маріуполь, вул. </w:t>
      </w:r>
      <w:r>
        <w:rPr>
          <w:b/>
          <w:bCs/>
          <w:color w:val="000000"/>
          <w:sz w:val="27"/>
          <w:szCs w:val="27"/>
        </w:rPr>
        <w:lastRenderedPageBreak/>
        <w:t xml:space="preserve">Меламеда, буд.30, загальною площею 1775 кв.м. та обладнання </w:t>
      </w:r>
      <w:proofErr w:type="gramStart"/>
      <w:r>
        <w:rPr>
          <w:b/>
          <w:bCs/>
          <w:color w:val="000000"/>
          <w:sz w:val="27"/>
          <w:szCs w:val="27"/>
        </w:rPr>
        <w:t>у</w:t>
      </w:r>
      <w:proofErr w:type="gramEnd"/>
      <w:r>
        <w:rPr>
          <w:b/>
          <w:bCs/>
          <w:color w:val="000000"/>
          <w:sz w:val="27"/>
          <w:szCs w:val="27"/>
        </w:rPr>
        <w:t xml:space="preserve"> кількості 8 позицій»</w:t>
      </w:r>
      <w:r>
        <w:rPr>
          <w:color w:val="000000"/>
          <w:sz w:val="27"/>
          <w:szCs w:val="27"/>
        </w:rPr>
        <w:t>: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Продаж майна на першому аукціоні: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Початкова вартість 2 894 018,00 грн. без ПДВ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1.2. Крок аукціону -1 % від початкової вартості лоту, що виставлено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продаж.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Аукціон проводиться без можливості зниження початкової ціни.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Витрати, пов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зані з утриманням, збереженням та продажем майна, яке є предметом забезпечення, підлягають відшкодуванню з коштів, отриманих від реалізації такого майна, якщо на момент проведення розподілу коштів вони не були відшкодовані.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У разі закінчення аукціону без визначення переможця замовник аукціону протягом одного місяця зобов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заний оголосити про проведення повторного аукціону.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2. Продаж майна на </w:t>
      </w:r>
      <w:proofErr w:type="gramStart"/>
      <w:r>
        <w:rPr>
          <w:b/>
          <w:bCs/>
          <w:color w:val="000000"/>
          <w:sz w:val="27"/>
          <w:szCs w:val="27"/>
        </w:rPr>
        <w:t>повторному</w:t>
      </w:r>
      <w:proofErr w:type="gramEnd"/>
      <w:r>
        <w:rPr>
          <w:b/>
          <w:bCs/>
          <w:color w:val="000000"/>
          <w:sz w:val="27"/>
          <w:szCs w:val="27"/>
        </w:rPr>
        <w:t xml:space="preserve"> аукціоні (першому повторному аукціоні):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Початкова вартість - 2 315 214,40 грн. без ПДВ., яка визначається як зменшена на 20 відсотків початкова ціна першого аукціону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Крок аукціону -1 % від початкової вартості лоту, що виставлено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продаж.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Повторний аукціон проводиться без можливості зниження початкової вартості.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2.4. Витрати, пов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зані з утриманням, збереженням та продажем майна, яке є предметом забезпечення підлягають відшкодуванню з коштів, отриманих від реалізації такого майна, якщо на момент проведення розподілу коштів вони не були відшкодовані.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2.5. У разі закінчення аукціону без визначення переможця замовник аукціону протягом 45 днів зобов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заний оголосити про проведення повторного аукціону.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3. Продаж майна на </w:t>
      </w:r>
      <w:proofErr w:type="gramStart"/>
      <w:r>
        <w:rPr>
          <w:b/>
          <w:bCs/>
          <w:color w:val="000000"/>
          <w:sz w:val="27"/>
          <w:szCs w:val="27"/>
        </w:rPr>
        <w:t>другому</w:t>
      </w:r>
      <w:proofErr w:type="gramEnd"/>
      <w:r>
        <w:rPr>
          <w:b/>
          <w:bCs/>
          <w:color w:val="000000"/>
          <w:sz w:val="27"/>
          <w:szCs w:val="27"/>
        </w:rPr>
        <w:t xml:space="preserve"> повторному аукціоні: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Початкова вартість - 1 736 410,80 грн. без ПДВ, яка визначається як зменшена на 25 відсотків початкова ціна першого повторного аукціону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Крок аукціону -1 % від початкової вартості лоту, що виставлено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продаж.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Другий повторний аукціон проводиться з можливістю зниження початкової вартості. Аукціон розпочинається з автоматичного покрокового зниження початкової ціни лота на крок аукціону. Торги проводяться доти, доки не з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виться переможець аукціону.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3.4. Витрати, пов</w:t>
      </w:r>
      <w:proofErr w:type="gramStart"/>
      <w:r>
        <w:rPr>
          <w:color w:val="000000"/>
          <w:sz w:val="27"/>
          <w:szCs w:val="27"/>
        </w:rPr>
        <w:t>`я</w:t>
      </w:r>
      <w:proofErr w:type="gramEnd"/>
      <w:r>
        <w:rPr>
          <w:color w:val="000000"/>
          <w:sz w:val="27"/>
          <w:szCs w:val="27"/>
        </w:rPr>
        <w:t>зані з утриманням, збереженням та продажем майна, яке є предметом забезпечення підлягають відшкодуванню з коштів, отриманих від реалізації такого майна, якщо на момент проведення розподілу коштів вони не були відшкодовані.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Погодити оплату додаткової грошової винагороди ліквідатора Товариства з обмеженою відповідальністю Марвей Марін Сервіс арбітражної керуючої Карауш Ю.В. у розмі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 3% від суми погашення вимог кредиторів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Відкласти розгляд клопотання ліквідатора Товариства з обмеженою відповідальністю Марвей Марін Сервіс арбітражної керуючої Карауш Ю.В. №02-27-21/62 від 02.03.2021 про стягнення основної грошової винагороди на 30.06.2021 о 12:00 год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</w:t>
      </w:r>
      <w:proofErr w:type="gramEnd"/>
      <w:r>
        <w:rPr>
          <w:color w:val="000000"/>
          <w:sz w:val="27"/>
          <w:szCs w:val="27"/>
        </w:rPr>
        <w:t>ал судового засідання № 313.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Ухвала складена та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ідписана 09.06.2021 року.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Ухвала набирає законної сили з моменту її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ідписання.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Ухвала набирає законної сили з моменту її прийняття та може бути оскаржена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порядку</w:t>
      </w:r>
      <w:proofErr w:type="gramEnd"/>
      <w:r>
        <w:rPr>
          <w:color w:val="000000"/>
          <w:sz w:val="27"/>
          <w:szCs w:val="27"/>
        </w:rPr>
        <w:t>, визначеному Главою </w:t>
      </w:r>
      <w:hyperlink r:id="rId22" w:anchor="3" w:tgtFrame="_blank" w:tooltip="Господарський процесуальний кодекс України (ред. з 15.12.2017); нормативно-правовий акт № 1798-XII від 06.11.1991" w:history="1">
        <w:r>
          <w:rPr>
            <w:rStyle w:val="a3"/>
            <w:color w:val="000000"/>
            <w:sz w:val="27"/>
            <w:szCs w:val="27"/>
          </w:rPr>
          <w:t>1</w:t>
        </w:r>
      </w:hyperlink>
      <w:r>
        <w:rPr>
          <w:color w:val="000000"/>
          <w:sz w:val="27"/>
          <w:szCs w:val="27"/>
        </w:rPr>
        <w:t> Розділу </w:t>
      </w:r>
      <w:hyperlink r:id="rId23" w:anchor="2007" w:tgtFrame="_blank" w:tooltip="Господарський процесуальний кодекс України (ред. з 15.12.2017); нормативно-правовий акт № 1798-XII від 06.11.1991" w:history="1">
        <w:r>
          <w:rPr>
            <w:rStyle w:val="a3"/>
            <w:color w:val="000000"/>
            <w:sz w:val="27"/>
            <w:szCs w:val="27"/>
          </w:rPr>
          <w:t>IV Господарського процесуального кодексу України</w:t>
        </w:r>
      </w:hyperlink>
      <w:r>
        <w:rPr>
          <w:color w:val="000000"/>
          <w:sz w:val="27"/>
          <w:szCs w:val="27"/>
        </w:rPr>
        <w:t> до Східного апеляційного господарського суду через господарський суд Донецької області.</w:t>
      </w:r>
    </w:p>
    <w:p w:rsidR="00966C00" w:rsidRDefault="00966C00" w:rsidP="00966C00">
      <w:pPr>
        <w:pStyle w:val="a4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Суддя О.В. Чернова</w:t>
      </w:r>
    </w:p>
    <w:p w:rsidR="00966C00" w:rsidRPr="00966C00" w:rsidRDefault="00966C00" w:rsidP="00966C00">
      <w:pPr>
        <w:jc w:val="both"/>
        <w:rPr>
          <w:lang w:val="uk-UA"/>
        </w:rPr>
      </w:pPr>
    </w:p>
    <w:sectPr w:rsidR="00966C00" w:rsidRPr="00966C00" w:rsidSect="00966C0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66C00"/>
    <w:rsid w:val="002E05C6"/>
    <w:rsid w:val="003F4B69"/>
    <w:rsid w:val="0068321F"/>
    <w:rsid w:val="0096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C00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6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6C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6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6C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96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024/ed_2021_04_23/pravo1/T182597.html?pravo=1" TargetMode="External"/><Relationship Id="rId13" Type="http://schemas.openxmlformats.org/officeDocument/2006/relationships/hyperlink" Target="http://search.ligazakon.ua/l_doc2.nsf/link1/an_382/ed_2021_04_23/pravo1/T182597.html?pravo=1" TargetMode="External"/><Relationship Id="rId18" Type="http://schemas.openxmlformats.org/officeDocument/2006/relationships/hyperlink" Target="http://search.ligazakon.ua/l_doc2.nsf/link1/an_188/ed_2021_04_23/pravo1/T182597.html?pravo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earch.ligazakon.ua/l_doc2.nsf/link1/an_1130/ed_2021_04_23/pravo1/T182597.html?pravo=1" TargetMode="External"/><Relationship Id="rId7" Type="http://schemas.openxmlformats.org/officeDocument/2006/relationships/hyperlink" Target="http://search.ligazakon.ua/l_doc2.nsf/link1/an_977/ed_2021_04_23/pravo1/T182597.html?pravo=1" TargetMode="External"/><Relationship Id="rId12" Type="http://schemas.openxmlformats.org/officeDocument/2006/relationships/hyperlink" Target="http://search.ligazakon.ua/l_doc2.nsf/link1/ed_2021_04_23/pravo1/T182597.html?pravo=1" TargetMode="External"/><Relationship Id="rId17" Type="http://schemas.openxmlformats.org/officeDocument/2006/relationships/hyperlink" Target="http://search.ligazakon.ua/l_doc2.nsf/link1/an_33/ed_2021_04_23/pravo1/T182597.html?pravo=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815/ed_2021_04_27/pravo1/T_179800.html?pravo=1" TargetMode="External"/><Relationship Id="rId20" Type="http://schemas.openxmlformats.org/officeDocument/2006/relationships/hyperlink" Target="http://search.ligazakon.ua/l_doc2.nsf/link1/an_969/ed_2021_04_23/pravo1/T182597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952/ed_2021_04_23/pravo1/T182597.html?pravo=1" TargetMode="External"/><Relationship Id="rId11" Type="http://schemas.openxmlformats.org/officeDocument/2006/relationships/hyperlink" Target="http://search.ligazakon.ua/l_doc2.nsf/link1/an_1174/ed_2021_04_23/pravo1/T182597.html?pravo=1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search.ligazakon.ua/l_doc2.nsf/link1/an_1803/ed_2021_04_27/pravo1/T_179800.html?pravo=1" TargetMode="External"/><Relationship Id="rId23" Type="http://schemas.openxmlformats.org/officeDocument/2006/relationships/hyperlink" Target="http://search.ligazakon.ua/l_doc2.nsf/link1/an_2007/ed_2021_04_27/pravo1/T_179800.html?pravo=1" TargetMode="External"/><Relationship Id="rId10" Type="http://schemas.openxmlformats.org/officeDocument/2006/relationships/hyperlink" Target="http://search.ligazakon.ua/l_doc2.nsf/link1/ed_2021_04_23/pravo1/T182597.html?pravo=1" TargetMode="External"/><Relationship Id="rId19" Type="http://schemas.openxmlformats.org/officeDocument/2006/relationships/hyperlink" Target="http://search.ligazakon.ua/l_doc2.nsf/link1/an_382/ed_2021_04_23/pravo1/T182597.html?pravo=1" TargetMode="External"/><Relationship Id="rId4" Type="http://schemas.openxmlformats.org/officeDocument/2006/relationships/hyperlink" Target="https://reyestr.court.gov.ua/Review/97596486" TargetMode="External"/><Relationship Id="rId9" Type="http://schemas.openxmlformats.org/officeDocument/2006/relationships/hyperlink" Target="http://search.ligazakon.ua/l_doc2.nsf/link1/an_1130/ed_2021_04_23/pravo1/T182597.html?pravo=1" TargetMode="External"/><Relationship Id="rId14" Type="http://schemas.openxmlformats.org/officeDocument/2006/relationships/hyperlink" Target="http://search.ligazakon.ua/l_doc2.nsf/link1/an_382/ed_2021_04_23/pravo1/T182597.html?pravo=1" TargetMode="External"/><Relationship Id="rId22" Type="http://schemas.openxmlformats.org/officeDocument/2006/relationships/hyperlink" Target="http://search.ligazakon.ua/l_doc2.nsf/link1/an_3/ed_2021_04_27/pravo1/T_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3967</Words>
  <Characters>22613</Characters>
  <Application>Microsoft Office Word</Application>
  <DocSecurity>0</DocSecurity>
  <Lines>188</Lines>
  <Paragraphs>53</Paragraphs>
  <ScaleCrop>false</ScaleCrop>
  <Company/>
  <LinksUpToDate>false</LinksUpToDate>
  <CharactersWithSpaces>26527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2021-06-24T07:40:00Z</dcterms:created>
  <dcterms:modified xsi:type="dcterms:W3CDTF">2021-06-24T07:42:00Z</dcterms:modified>
</cp:coreProperties>
</file>