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C" w:rsidRPr="003F20B0" w:rsidRDefault="003F20B0">
      <w:pPr>
        <w:rPr>
          <w:lang w:val="uk-UA"/>
        </w:rPr>
      </w:pPr>
      <w:r>
        <w:rPr>
          <w:lang w:val="uk-UA"/>
        </w:rPr>
        <w:t>В зв’язку з тим, що балансоутримувач не отримав дозволу власника будівлі на укладання договору балансоутримувач прийняв рішення скасувати процедуру.</w:t>
      </w:r>
      <w:bookmarkStart w:id="0" w:name="_GoBack"/>
      <w:bookmarkEnd w:id="0"/>
    </w:p>
    <w:sectPr w:rsidR="0047713C" w:rsidRPr="003F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0"/>
    <w:rsid w:val="002117E3"/>
    <w:rsid w:val="003F20B0"/>
    <w:rsid w:val="00E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2021-01-20T13:19:00Z</dcterms:created>
  <dcterms:modified xsi:type="dcterms:W3CDTF">2021-01-20T13:20:00Z</dcterms:modified>
</cp:coreProperties>
</file>