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дев’ятиповерхового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будинку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E400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20,9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                         </w:t>
            </w:r>
            <w:r w:rsidR="00E400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Володимирська, 65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159027</w:t>
            </w:r>
            <w:r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стопада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23A6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аклади харчування, їдальні, буфети, кафе, які не здійснюють продаж товарів підакцизної групи.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>Торгівельні об’єкти, які здійснюють продаж товарів підакцизної групи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ічні клуби. Ресторани з нічним режимом роботи (після 22 год.). Сауни, лазні, Організація </w:t>
            </w:r>
            <w:r w:rsidR="00C14C2B" w:rsidRPr="000D3380">
              <w:rPr>
                <w:rFonts w:ascii="Times New Roman" w:hAnsi="Times New Roman" w:cs="Times New Roman"/>
                <w:sz w:val="24"/>
                <w:szCs w:val="24"/>
              </w:rPr>
              <w:t>концертів та іншої видовищно-розважальної діяльності. Готелі, хостели, турбази, мотелі, кемпінги, літні будиночки. Комп’ютерні клуби та Інтернет – кафе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4C2B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14C2B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223A6" w:rsidRPr="000D3380">
              <w:rPr>
                <w:rFonts w:ascii="Times New Roman" w:hAnsi="Times New Roman" w:cs="Times New Roman"/>
                <w:sz w:val="24"/>
                <w:szCs w:val="24"/>
              </w:rPr>
              <w:t>итуальні послуги. Громадські вбиральні. Збір і сортування вторинної сировини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C2B" w:rsidRDefault="00C14C2B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 - р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>озміщення суб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єктів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підприємницької діяльності, які здійснюють іншу виробничу діяльність. </w:t>
            </w:r>
            <w:r w:rsidR="000D3380" w:rsidRP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380" w:rsidRPr="000D3380" w:rsidRDefault="000D33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0D3380" w:rsidRDefault="000D3380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80" w:rsidRDefault="000D3380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80" w:rsidRPr="00F223A6" w:rsidRDefault="000D3380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159027</w:t>
            </w:r>
            <w:r w:rsidR="004952E4"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52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2021-03-03T08:24:00Z</cp:lastPrinted>
  <dcterms:created xsi:type="dcterms:W3CDTF">2021-03-03T07:52:00Z</dcterms:created>
  <dcterms:modified xsi:type="dcterms:W3CDTF">2021-03-03T08:25:00Z</dcterms:modified>
</cp:coreProperties>
</file>