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2F2" w:rsidRDefault="000B42F2" w:rsidP="000B4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Оголошення про передачу майна в оренду</w:t>
      </w:r>
    </w:p>
    <w:p w:rsidR="000B42F2" w:rsidRDefault="000B42F2" w:rsidP="000B42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>нежит</w:t>
      </w:r>
      <w:r w:rsidR="008835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>лове приміщення, кімната   № 112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 xml:space="preserve"> гуртожитку «Десна» смт.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>Гончарівське</w:t>
      </w:r>
      <w:proofErr w:type="spellEnd"/>
    </w:p>
    <w:p w:rsidR="000B42F2" w:rsidRDefault="000B42F2" w:rsidP="000B42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</w:pPr>
    </w:p>
    <w:p w:rsidR="000B42F2" w:rsidRDefault="000B42F2" w:rsidP="000B4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Майно передається в оренду на підставі: </w:t>
      </w:r>
    </w:p>
    <w:p w:rsidR="000B42F2" w:rsidRDefault="000072E7" w:rsidP="000B42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hyperlink r:id="rId5" w:history="1">
        <w:r w:rsidR="000B42F2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  <w:lang w:eastAsia="uk-UA"/>
          </w:rPr>
          <w:t>Закону України “Про оренду державного та комунального майна” №157 від 03.10.2019 р. (далі по тексту - Закон №157)</w:t>
        </w:r>
      </w:hyperlink>
    </w:p>
    <w:p w:rsidR="000B42F2" w:rsidRDefault="000072E7" w:rsidP="000B42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hyperlink r:id="rId6" w:history="1">
        <w:r w:rsidR="000B42F2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  <w:lang w:eastAsia="uk-UA"/>
          </w:rPr>
          <w:t>Постанови Кабінету Міністрів України “</w:t>
        </w:r>
        <w:r w:rsidR="000B42F2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  <w:shd w:val="clear" w:color="auto" w:fill="FFFFFF"/>
            <w:lang w:eastAsia="uk-UA"/>
          </w:rPr>
          <w:t>Деякі питання оренди державного та комунального майна</w:t>
        </w:r>
        <w:r w:rsidR="000B42F2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  <w:lang w:eastAsia="uk-UA"/>
          </w:rPr>
          <w:t>” №483 від 03.06.2020 р. (далі по тексту - Постанова №483 та Порядок</w:t>
        </w:r>
      </w:hyperlink>
      <w:r w:rsidR="000B4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</w:t>
      </w:r>
    </w:p>
    <w:p w:rsidR="000B42F2" w:rsidRDefault="000B42F2" w:rsidP="000B4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2"/>
        <w:gridCol w:w="4607"/>
      </w:tblGrid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об’єкта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нежит</w:t>
            </w:r>
            <w:r w:rsidR="0088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лове приміщення, кімната   № 112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 xml:space="preserve"> гуртожитку «Десна»</w:t>
            </w: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Орендодавець (назва, код ЄДРПОУ, місцезнаходження, контактна особа, контактний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електронна пошта)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Комунальне підприємство "</w:t>
            </w:r>
            <w:proofErr w:type="spellStart"/>
            <w:r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Гончарівське</w:t>
            </w:r>
            <w:proofErr w:type="spellEnd"/>
            <w:r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 xml:space="preserve">" </w:t>
            </w:r>
            <w:proofErr w:type="spellStart"/>
            <w:r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Гончарівської</w:t>
            </w:r>
            <w:proofErr w:type="spellEnd"/>
            <w:r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 xml:space="preserve"> селищної ради,  34832019, </w:t>
            </w:r>
            <w:r>
              <w:rPr>
                <w:rStyle w:val="ng-bindi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15558,</w:t>
            </w:r>
            <w:r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ng-bindi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Україна,</w:t>
            </w:r>
            <w:r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ng-bindi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Чернігівська область,</w:t>
            </w:r>
            <w:r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 </w:t>
            </w:r>
            <w:proofErr w:type="spellStart"/>
            <w:r>
              <w:rPr>
                <w:rStyle w:val="ng-bindi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Гончарівське</w:t>
            </w:r>
            <w:proofErr w:type="spellEnd"/>
            <w:r>
              <w:rPr>
                <w:rStyle w:val="ng-bindi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ng-bindi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 xml:space="preserve">Танкістів 11а, 0681078903, </w:t>
            </w:r>
            <w:r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</w:rPr>
              <w:t>kpggsr2007@gmail.com</w:t>
            </w: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Балансоутримувач (назва, код ЄДРПОУ, місцезнаходження, контактна особа, контактний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електронна пошта)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Комунальне підприємство "</w:t>
            </w:r>
            <w:proofErr w:type="spellStart"/>
            <w:r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Гончарівське</w:t>
            </w:r>
            <w:proofErr w:type="spellEnd"/>
            <w:r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 xml:space="preserve">" </w:t>
            </w:r>
            <w:proofErr w:type="spellStart"/>
            <w:r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Гончарівської</w:t>
            </w:r>
            <w:proofErr w:type="spellEnd"/>
            <w:r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 xml:space="preserve"> селищної ради,  34832019, </w:t>
            </w:r>
            <w:r>
              <w:rPr>
                <w:rStyle w:val="ng-bindi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15558,</w:t>
            </w:r>
            <w:r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ng-bindi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Україна,</w:t>
            </w:r>
            <w:r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ng-bindi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Чернігівська область,</w:t>
            </w:r>
            <w:r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 </w:t>
            </w:r>
            <w:proofErr w:type="spellStart"/>
            <w:r>
              <w:rPr>
                <w:rStyle w:val="ng-bindi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Гончарівське</w:t>
            </w:r>
            <w:proofErr w:type="spellEnd"/>
            <w:r>
              <w:rPr>
                <w:rStyle w:val="ng-bindi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ng-bindi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 xml:space="preserve">Танкістів 11а, 0681078903, </w:t>
            </w:r>
            <w:r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</w:rPr>
              <w:t>kpggsr2007@gmail.com</w:t>
            </w: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Контактні дані (номер телефону і адреса електронної пошти) працівника балансоутримувача/орендодавця,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2CC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pacing w:after="0" w:line="240" w:lineRule="auto"/>
              <w:rPr>
                <w:rStyle w:val="a3"/>
                <w:shd w:val="clear" w:color="auto" w:fill="FFFFFF"/>
              </w:rPr>
            </w:pPr>
            <w:r>
              <w:rPr>
                <w:rStyle w:val="ng-binding"/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 xml:space="preserve">0681078903,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kpggsr2007@gmail.com</w:t>
              </w:r>
            </w:hyperlink>
          </w:p>
          <w:p w:rsidR="000B42F2" w:rsidRDefault="000B42F2">
            <w:pPr>
              <w:spacing w:after="0" w:line="240" w:lineRule="auto"/>
              <w:rPr>
                <w:color w:val="5F6368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смт. </w:t>
            </w:r>
            <w:proofErr w:type="spellStart"/>
            <w: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Гончарівське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вул. Танкістів, буд. 90 к. 120</w:t>
            </w:r>
          </w:p>
        </w:tc>
      </w:tr>
      <w:tr w:rsidR="000B42F2" w:rsidTr="000B42F2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Інформація про об’єкт оренди</w:t>
            </w:r>
          </w:p>
        </w:tc>
      </w:tr>
      <w:tr w:rsidR="000B42F2" w:rsidTr="000B42F2">
        <w:trPr>
          <w:trHeight w:val="8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Тип Переліку, до якого включено об’єкт оренди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Перелік першого типу</w:t>
            </w: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Залишкова балансова вартість та первісна балансова вартість об’єкта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uk-UA"/>
              </w:rPr>
              <w:t>Первісна балансова вартість, грн:</w:t>
            </w:r>
            <w:r w:rsidR="00F35FDB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uk-UA"/>
              </w:rPr>
              <w:t xml:space="preserve"> 403686,13 грн.</w:t>
            </w:r>
          </w:p>
          <w:p w:rsidR="000B42F2" w:rsidRDefault="000B42F2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uk-UA"/>
              </w:rPr>
            </w:pPr>
            <w:r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uk-UA"/>
              </w:rPr>
              <w:t>Залишкова балансова вартість, грн:</w:t>
            </w:r>
            <w:r w:rsidR="00F35FDB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uk-UA"/>
              </w:rPr>
              <w:t xml:space="preserve"> 69146,89 грн.</w:t>
            </w:r>
          </w:p>
          <w:p w:rsidR="000B42F2" w:rsidRDefault="000B42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Тип об’єкта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Нежитлове приміщення  </w:t>
            </w: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Строк оренди / графік використання об’єкта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F35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рік</w:t>
            </w:r>
          </w:p>
        </w:tc>
      </w:tr>
      <w:tr w:rsidR="000B42F2" w:rsidTr="000B42F2">
        <w:trPr>
          <w:trHeight w:val="25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Інформація про отримання балансоутримувачем погодження органу управління балансоутримувача у випадках, коли отримання такого погодження було необхідним відповідно до законодавства, статуту або положення балансоутримувача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 передбачається можливість передачі об’єкта в суборенду та інформація про порядок повідомлення орендодавця про укладення договору суборенди згідно ч. 3 ст. 13 Закону України “Про оренду державного та комунального майна”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У разі передбачення суборенди - до оголошення має бути надана копія згоди на укладення майбутнім орендарем договору суборенди, надана відповідно до </w:t>
            </w:r>
            <w:hyperlink r:id="rId8" w:anchor="n754" w:history="1">
              <w:r>
                <w:rPr>
                  <w:rStyle w:val="a3"/>
                  <w:rFonts w:ascii="Times New Roman" w:eastAsia="Times New Roman" w:hAnsi="Times New Roman" w:cs="Times New Roman"/>
                  <w:i/>
                  <w:iCs/>
                  <w:color w:val="000000"/>
                  <w:sz w:val="24"/>
                  <w:szCs w:val="24"/>
                  <w:lang w:eastAsia="uk-UA"/>
                </w:rPr>
                <w:t>пунктів 169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та </w:t>
            </w:r>
            <w:hyperlink r:id="rId9" w:anchor="n756" w:history="1">
              <w:r>
                <w:rPr>
                  <w:rStyle w:val="a3"/>
                  <w:rFonts w:ascii="Times New Roman" w:eastAsia="Times New Roman" w:hAnsi="Times New Roman" w:cs="Times New Roman"/>
                  <w:i/>
                  <w:iCs/>
                  <w:color w:val="000000"/>
                  <w:sz w:val="24"/>
                  <w:szCs w:val="24"/>
                  <w:lang w:eastAsia="uk-UA"/>
                </w:rPr>
                <w:t>170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цього Порядку  ?</w:t>
            </w: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Фотографічні матеріали (наявні / відсутні)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Загальна площа об’єкта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5F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35,6</w:t>
            </w:r>
            <w:r w:rsidR="000B42F2"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B42F2"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м.кв</w:t>
            </w:r>
            <w:proofErr w:type="spellEnd"/>
            <w:r w:rsidR="000B42F2"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Корисна площа об’єкта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5F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33,6</w:t>
            </w:r>
            <w:r w:rsidR="000B42F2"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B42F2"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м.кв</w:t>
            </w:r>
            <w:proofErr w:type="spellEnd"/>
            <w:r w:rsidR="000B42F2"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Інформація про арешти майна / застави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</w:t>
            </w: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 w:rsidP="00F35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Нежитл</w:t>
            </w:r>
            <w:r w:rsidR="005F54E9"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 xml:space="preserve">ове приміщення: 1 кімната № 112 </w:t>
            </w:r>
            <w:r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 xml:space="preserve">розташована на 1 поверсі 5 поверхової будівлі гуртожитку "Десна", </w:t>
            </w:r>
            <w:proofErr w:type="spellStart"/>
            <w:r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смт.Гончарівське</w:t>
            </w:r>
            <w:proofErr w:type="spellEnd"/>
            <w:r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 xml:space="preserve">, Чернігівського району Чернігівської області. </w:t>
            </w:r>
            <w:bookmarkStart w:id="0" w:name="_GoBack"/>
            <w:bookmarkEnd w:id="0"/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Технічний стан об’єкта</w:t>
            </w:r>
          </w:p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інформація про потужність електромережі і забезпечення об’єкта комунікаціями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Потужність 1 класу.</w:t>
            </w:r>
          </w:p>
          <w:p w:rsidR="000B42F2" w:rsidRDefault="000B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Поверховий план об’єкта або план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поверха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Інформація про те, що об’єктом оренди є пам’ятка культурної спадщини та інформація про отримання погодження органу охорони культурної спадщини на передачу об’єкта в оренди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Інформація про стан реєстрації права власності держави (територіальної громади) на об’єкт оренди відповідно до </w:t>
            </w:r>
            <w:hyperlink r:id="rId10" w:history="1">
              <w:r>
                <w:rPr>
                  <w:rStyle w:val="a3"/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uk-UA"/>
                </w:rPr>
                <w:t>Закону України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“Про державну реєстрацію речових прав на нерухоме майно та їх обтяжень”</w:t>
            </w:r>
          </w:p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якщо пропонований строк оренди становить більше п’яти років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Інформація про цільове призначення об’єкта оренди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Майно передається в оренду строком на п’ять років за будь-яким цільовим призначенням, крім: - Нічні клуби. Ресторани з нічним режимом роботи (після 22 год). Сауни, лазні. Організація концертів та іншої видовищно-розважальної діяльності. Готелі,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хостели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турбази, мотелі, кемпінги, літні будиночки. Комп’ютерні клуби. </w:t>
            </w: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Інформація про наявність окремих особових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витрат на оплату комунальних послуг - якщо об’єкт оренди не має окремих особових рахунків, відкритих для нього відповідними постачальниками комунальних послуг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42F2" w:rsidTr="000B42F2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Інформація про аукціон </w:t>
            </w: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Вид аукціону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Аукціон / аукціон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uk-UA"/>
              </w:rPr>
              <w:t>зі зниженням стартової орендної плати на 50 відсотків / аукціон  за методом покрокового зниження стартової орендної плати та подальшого подання цінових пропозицій</w:t>
            </w: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Місце проведення аукціону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2F2" w:rsidRDefault="000B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Електронний аукціон відбувається в електронній торговій системі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Прозорро.Продажі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через авторизовані електронні майданчики. </w:t>
            </w:r>
          </w:p>
          <w:p w:rsidR="000B42F2" w:rsidRDefault="000B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B42F2" w:rsidRDefault="000B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Орендодавець для проведення та організації аукціону використовує електронний майданчик Е-Тендер. </w:t>
            </w: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Час проведення аукціону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та час аукціону визначені умова оголошення на електронному майданчику. </w:t>
            </w: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Кінцевий строк для подання пропозицій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Кінцевий строк подання заяви на участь в електронному аукціоні встановлюється електронною торговою системою для кожного електронного аукціону окремо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проміжок часу з 19:30 до 20:30 дня, що передує дню проведення електронного аукціону.</w:t>
            </w: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Стартова орендна плата для першого аукціону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Необхідно зазначити який саме аукціон застосовується до цього оголошення. </w:t>
            </w: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Період прийому пропозицій для першого аукціону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к.д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 </w:t>
            </w: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Стартова орендна плата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uk-UA"/>
              </w:rPr>
              <w:t>повторного аукціону зі зниженням стартової орендної плати на 50 відсотків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Період прийому пропозицій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uk-UA"/>
              </w:rPr>
              <w:t>повторного аукціону із зниженням стартової орендної плати на 50 відсотків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к.д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 </w:t>
            </w: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Стартова орендна плата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uk-UA"/>
              </w:rPr>
              <w:t>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Період прийому пропозицій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uk-UA"/>
              </w:rPr>
              <w:t>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к.д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 </w:t>
            </w: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кроків аукціону за методом покрокового зниження стартової орендної плати та подальшого подання цінових пропозицій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від 1 до 99 для комунального майна (треба визначити)</w:t>
            </w: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Інформація про нарахування / врахування ПДВ в стартовій орендній платі (враховано / нараховується до орендної плати за результатами аукціону)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нараховується до орендної плати за результатами аукціону</w:t>
            </w: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Розмір кроку аукціону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1% від стартової орендної плати </w:t>
            </w: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Розмір гарантійного внеску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Розмір гарантійного внеску для орендаря (у разі проведення аукціону на продовження договору оренди)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Розмір реєстраційного внеску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10% від мінімальної заробітної плати</w:t>
            </w: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Реквізити для перерахування реєстраційних внесків учасників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br/>
              <w:t>Найменування установи (банку, казначейства), її місцезнаходження та номери рахунків у національній та іноземній валюті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2F2" w:rsidRDefault="000B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Реквізити для перерахування гарантійних внесків учасників (у разі їх дискваліфікації)</w:t>
            </w:r>
          </w:p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2F2" w:rsidRDefault="000B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Розмір авансового внеску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Сума забезпечувального депозиту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42F2" w:rsidTr="000B42F2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Додаткові умови оренди</w:t>
            </w: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Перелік додаткових умов оренди, з переліку, що визначений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. 4 п. 55 Порядку передачі в оренду державного та комунального майна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Дата та номер рішення про затвердження додаткових умови оренди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42F2" w:rsidTr="000B42F2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Додаткова інформація</w:t>
            </w: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Наявність згоди на здійснення поточного та/або капітального ремонту орендованого майна під час встановлення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Інформація про необхідність відповідності орендаря вимогам </w:t>
            </w:r>
            <w:hyperlink r:id="rId11" w:anchor="n120" w:history="1">
              <w:r>
                <w:rPr>
                  <w:rStyle w:val="a3"/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uk-UA"/>
                </w:rPr>
                <w:t>статті 4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Закону та можливість орендаря укладати договір суборенди лише з особами, які відповідають вимогам статті 4 Закону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2F2" w:rsidRDefault="000B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"Про оренду державного та комунального майна".</w:t>
            </w:r>
          </w:p>
          <w:p w:rsidR="000B42F2" w:rsidRDefault="000B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B42F2" w:rsidRDefault="000B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Потенційний орендар для участі в аукціоні надає підтверджуючі документи, що передбачені ч. 3 ст. 13 Закону України "Про оренду державного та комунального майна".</w:t>
            </w: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Копія охоронного договору, - якщо об’єктом оренди є пам’ятка, а якщо об’єктом оренди є занедбана пам’ятка, - також копія згоди (дозволу) на здійснення ремонту, реставрації,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яка дає право на зарахування витрат орендаря в рахунок орендної плати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42F2" w:rsidTr="000B42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Інша додаткова інформація, визначена орендодавцем</w:t>
            </w:r>
          </w:p>
          <w:p w:rsidR="000B42F2" w:rsidRDefault="000B42F2">
            <w:pPr>
              <w:shd w:val="clear" w:color="auto" w:fill="FFFFFF"/>
              <w:spacing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42F2" w:rsidRDefault="000B4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0B42F2" w:rsidRDefault="000B42F2" w:rsidP="000B42F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0B42F2" w:rsidRDefault="000B42F2" w:rsidP="000B42F2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0B42F2" w:rsidRDefault="000B42F2" w:rsidP="000B4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0B42F2" w:rsidRDefault="000B42F2" w:rsidP="000B4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0B42F2" w:rsidRDefault="000B42F2" w:rsidP="000B42F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2CC"/>
          <w:lang w:eastAsia="uk-UA"/>
        </w:rPr>
        <w:t>Начальник КП «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2CC"/>
          <w:lang w:eastAsia="uk-UA"/>
        </w:rPr>
        <w:t>Гончарівське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2CC"/>
          <w:lang w:eastAsia="uk-UA"/>
        </w:rPr>
        <w:t xml:space="preserve">                     С.В. Заставний</w:t>
      </w:r>
    </w:p>
    <w:p w:rsidR="006D1B1A" w:rsidRDefault="006D1B1A"/>
    <w:sectPr w:rsidR="006D1B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275F0"/>
    <w:multiLevelType w:val="multilevel"/>
    <w:tmpl w:val="9B548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F2"/>
    <w:rsid w:val="000072E7"/>
    <w:rsid w:val="000B42F2"/>
    <w:rsid w:val="001C7F29"/>
    <w:rsid w:val="005F54E9"/>
    <w:rsid w:val="006D1B1A"/>
    <w:rsid w:val="00883569"/>
    <w:rsid w:val="00C74241"/>
    <w:rsid w:val="00F35FDB"/>
    <w:rsid w:val="00F5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EF3C2"/>
  <w15:chartTrackingRefBased/>
  <w15:docId w15:val="{6D755683-0601-4EA8-94D7-836118FC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2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42F2"/>
    <w:rPr>
      <w:color w:val="0000FF"/>
      <w:u w:val="single"/>
    </w:rPr>
  </w:style>
  <w:style w:type="character" w:customStyle="1" w:styleId="ng-binding">
    <w:name w:val="ng-binding"/>
    <w:basedOn w:val="a0"/>
    <w:rsid w:val="000B4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pggsr2007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83-2020-%D0%BF" TargetMode="External"/><Relationship Id="rId11" Type="http://schemas.openxmlformats.org/officeDocument/2006/relationships/hyperlink" Target="https://zakon.rada.gov.ua/laws/show/157-20" TargetMode="External"/><Relationship Id="rId5" Type="http://schemas.openxmlformats.org/officeDocument/2006/relationships/hyperlink" Target="https://zakon.rada.gov.ua/laws/show/157-20" TargetMode="External"/><Relationship Id="rId10" Type="http://schemas.openxmlformats.org/officeDocument/2006/relationships/hyperlink" Target="https://zakon.rada.gov.ua/laws/show/1952-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483-2020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6</Pages>
  <Words>5703</Words>
  <Characters>3252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2021-04-26T07:23:00Z</dcterms:created>
  <dcterms:modified xsi:type="dcterms:W3CDTF">2021-05-12T11:16:00Z</dcterms:modified>
</cp:coreProperties>
</file>