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Інформаційне повідомлення </w:t>
      </w:r>
    </w:p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виконавчого комітету Покровської міської ради Дніпропетровської області </w:t>
      </w:r>
    </w:p>
    <w:p>
      <w:pPr>
        <w:pStyle w:val="Normal"/>
        <w:jc w:val="center"/>
        <w:rPr/>
      </w:pPr>
      <w:r>
        <w:rPr>
          <w:b/>
          <w:color w:val="000000"/>
          <w:sz w:val="22"/>
          <w:szCs w:val="22"/>
        </w:rPr>
        <w:t xml:space="preserve">про приватизацію об’єкта малої приватизації – </w:t>
      </w:r>
    </w:p>
    <w:p>
      <w:pPr>
        <w:pStyle w:val="Normal"/>
        <w:jc w:val="center"/>
        <w:rPr/>
      </w:pPr>
      <w:r>
        <w:rPr>
          <w:b/>
          <w:color w:val="000000"/>
          <w:sz w:val="22"/>
          <w:szCs w:val="22"/>
        </w:rPr>
        <w:t>нежитлового приміщення загальною площею 86,1 м</w:t>
      </w:r>
      <w:r>
        <w:rPr>
          <w:b/>
          <w:color w:val="000000"/>
          <w:sz w:val="22"/>
          <w:szCs w:val="22"/>
          <w:vertAlign w:val="superscript"/>
        </w:rPr>
        <w:t>2</w:t>
      </w:r>
      <w:r>
        <w:rPr>
          <w:b/>
          <w:color w:val="000000"/>
          <w:sz w:val="22"/>
          <w:szCs w:val="22"/>
        </w:rPr>
        <w:t xml:space="preserve"> </w:t>
      </w:r>
    </w:p>
    <w:p>
      <w:pPr>
        <w:pStyle w:val="Normal"/>
        <w:jc w:val="center"/>
        <w:rPr/>
      </w:pPr>
      <w:r>
        <w:rPr>
          <w:b/>
          <w:color w:val="000000"/>
          <w:sz w:val="22"/>
          <w:szCs w:val="22"/>
        </w:rPr>
        <w:t xml:space="preserve">за адресою: Дніпропетровська обл., м. Покров, вул. Титова, 1а </w:t>
      </w:r>
    </w:p>
    <w:p>
      <w:pPr>
        <w:pStyle w:val="Normal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Інформація про об’єкт приватизації:</w:t>
      </w:r>
    </w:p>
    <w:p>
      <w:pPr>
        <w:pStyle w:val="Normal"/>
        <w:jc w:val="both"/>
        <w:rPr/>
      </w:pPr>
      <w:r>
        <w:rPr>
          <w:b/>
          <w:color w:val="000000"/>
          <w:sz w:val="22"/>
          <w:szCs w:val="22"/>
        </w:rPr>
        <w:t xml:space="preserve">Найменування об’єкта приватизації: </w:t>
      </w:r>
      <w:r>
        <w:rPr>
          <w:b w:val="false"/>
          <w:bCs w:val="false"/>
          <w:color w:val="000000"/>
          <w:sz w:val="22"/>
          <w:szCs w:val="22"/>
        </w:rPr>
        <w:t>нежитлового приміщення загальною площею 86,1 м</w:t>
      </w:r>
      <w:r>
        <w:rPr>
          <w:b w:val="false"/>
          <w:bCs w:val="false"/>
          <w:color w:val="000000"/>
          <w:sz w:val="22"/>
          <w:szCs w:val="22"/>
          <w:vertAlign w:val="superscript"/>
        </w:rPr>
        <w:t>2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(далі – об’єкт приватизації).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  <w:sz w:val="22"/>
          <w:szCs w:val="22"/>
        </w:rPr>
        <w:t xml:space="preserve">Місцезнаходження об’єкта: </w:t>
      </w:r>
      <w:r>
        <w:rPr>
          <w:color w:val="000000"/>
          <w:sz w:val="22"/>
          <w:szCs w:val="22"/>
        </w:rPr>
        <w:t>Дніпропетровська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область, місто Покров, вулиця Титова, будинок 1а.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Відомості про об’єкт приватизації: </w:t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  <w:spacing w:val="-1"/>
          <w:sz w:val="22"/>
          <w:szCs w:val="22"/>
        </w:rPr>
        <w:t>Рік побудови будівлі 1973. Об’єкт складається шести приміщень та має три окремі входи. Конструктивні елементи будівлі: фундамент – бетон, стіни – цегла, перекриття – ж/б блоки, покрівля – руберойд, підлога – бетон, ворота — металеві. Об’єкт розташований в периферійній частині м.Покров. Район розташування характеризується в основному промисловою забудовою. Транспортна доступність – хороша.</w:t>
      </w:r>
    </w:p>
    <w:p>
      <w:pPr>
        <w:pStyle w:val="Normal"/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Інформація про договори оренди об’єкта або його частини:</w:t>
      </w:r>
      <w:r>
        <w:rPr>
          <w:color w:val="000000"/>
          <w:sz w:val="22"/>
          <w:szCs w:val="22"/>
        </w:rPr>
        <w:t xml:space="preserve"> договори оренди відсутні.</w:t>
      </w:r>
    </w:p>
    <w:p>
      <w:pPr>
        <w:pStyle w:val="Normal"/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  <w:spacing w:val="-1"/>
          <w:sz w:val="22"/>
          <w:szCs w:val="22"/>
        </w:rPr>
        <w:t>Відомості про земельну ділянку на якій розташований об’єкт приватизації</w:t>
      </w:r>
      <w:r>
        <w:rPr>
          <w:color w:val="000000"/>
          <w:spacing w:val="-1"/>
          <w:sz w:val="22"/>
          <w:szCs w:val="22"/>
        </w:rPr>
        <w:t>: земельна ділянка під об'єктом не виділена, кадастровий номер відсутній, категорія земель — землі промисловості, транспорту, зв'язку, енергетики, оборони та іншого призначення.</w:t>
      </w:r>
    </w:p>
    <w:p>
      <w:pPr>
        <w:pStyle w:val="Normal"/>
        <w:shd w:val="clear" w:color="auto" w:fill="FFFFFF"/>
        <w:jc w:val="both"/>
        <w:rPr>
          <w:color w:val="000000"/>
          <w:spacing w:val="-1"/>
          <w:sz w:val="22"/>
          <w:szCs w:val="22"/>
          <w:highlight w:val="yellow"/>
        </w:rPr>
      </w:pPr>
      <w:r>
        <w:rPr>
          <w:color w:val="000000"/>
          <w:spacing w:val="-1"/>
          <w:sz w:val="22"/>
          <w:szCs w:val="22"/>
          <w:highlight w:val="yellow"/>
        </w:rPr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 xml:space="preserve">Інформація про балансоутримувача (найменування, його місцезнаходження і контактні дані): Покровське міське комунальне підприємство "Добробут", код за ЄДРПОУ 31881440; 53300, Дніпропетровська область, місто Покров, вул. Тітова, 1а; тел. +380566742540, e-mail: </w:t>
      </w:r>
      <w:hyperlink r:id="rId2">
        <w:r>
          <w:rPr>
            <w:rStyle w:val="Style8"/>
            <w:color w:val="000000"/>
            <w:sz w:val="22"/>
            <w:szCs w:val="22"/>
          </w:rPr>
          <w:t>gorswet@i.ua</w:t>
        </w:r>
      </w:hyperlink>
      <w:r>
        <w:rPr>
          <w:color w:val="000000"/>
          <w:sz w:val="22"/>
          <w:szCs w:val="22"/>
        </w:rPr>
        <w:t xml:space="preserve"> </w:t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План та фотографічне зображення об’єкта приватизації: </w:t>
      </w:r>
      <w:r>
        <w:rPr>
          <w:color w:val="000000"/>
          <w:sz w:val="22"/>
          <w:szCs w:val="22"/>
        </w:rPr>
        <w:t>додаються</w:t>
      </w:r>
      <w:r>
        <w:rPr>
          <w:i/>
          <w:color w:val="000000"/>
          <w:sz w:val="22"/>
          <w:szCs w:val="22"/>
        </w:rPr>
        <w:t>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Інформація про аукціон: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Спосіб проведення аукціону: </w:t>
      </w:r>
      <w:r>
        <w:rPr>
          <w:color w:val="000000"/>
          <w:sz w:val="22"/>
          <w:szCs w:val="22"/>
        </w:rPr>
        <w:t xml:space="preserve">аукціон з умовами. </w:t>
      </w:r>
    </w:p>
    <w:p>
      <w:pPr>
        <w:pStyle w:val="Normal"/>
        <w:jc w:val="both"/>
        <w:rPr/>
      </w:pPr>
      <w:r>
        <w:rPr>
          <w:b/>
          <w:color w:val="000000"/>
          <w:sz w:val="22"/>
          <w:szCs w:val="22"/>
        </w:rPr>
        <w:t>Дата та час проведення аукціону: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26</w:t>
      </w:r>
      <w:r>
        <w:rPr>
          <w:b/>
          <w:color w:val="000000"/>
          <w:sz w:val="22"/>
          <w:szCs w:val="22"/>
        </w:rPr>
        <w:t xml:space="preserve"> квітня</w:t>
      </w:r>
      <w:r>
        <w:rPr>
          <w:b/>
          <w:sz w:val="22"/>
          <w:szCs w:val="22"/>
        </w:rPr>
        <w:t xml:space="preserve"> 2019 року</w:t>
      </w:r>
      <w:r>
        <w:rPr>
          <w:sz w:val="22"/>
          <w:szCs w:val="22"/>
        </w:rPr>
        <w:t xml:space="preserve">, час проведення визначається електронною торговою системою автоматично.        </w:t>
      </w:r>
    </w:p>
    <w:p>
      <w:pPr>
        <w:pStyle w:val="Normal"/>
        <w:jc w:val="both"/>
        <w:rPr>
          <w:sz w:val="22"/>
          <w:szCs w:val="22"/>
        </w:rPr>
      </w:pPr>
      <w:r>
        <w:rPr/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Аукціон проводиться відповідно до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Кабінету Міністрів України від 10 травня № 432 (із змінами, внесеними згідно з постановою КМУ №579 від 18.07.2018). 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>
      <w:pPr>
        <w:pStyle w:val="Normal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Кінцевий строк подання заяви на участь в електронному аукціоні з умовами, аукціоні із зниженням стартової ціни</w:t>
      </w:r>
      <w:r>
        <w:rPr>
          <w:color w:val="000000"/>
          <w:sz w:val="22"/>
          <w:szCs w:val="22"/>
        </w:rPr>
        <w:t xml:space="preserve"> встановлюється електронною торговою системою (далі – ЕТС) для кожного електронного аукціону окремо в проміжку часу з 19 годин 30 хвилин  до 20 годин 30 хвилин дня, що передує дню проведення електронного аукціону.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>
        <w:rPr>
          <w:color w:val="000000"/>
          <w:sz w:val="22"/>
          <w:szCs w:val="22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Інформація про умови, на яких здійснюється приватизація об’єкта: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color w:val="000000"/>
          <w:sz w:val="22"/>
          <w:szCs w:val="22"/>
        </w:rPr>
        <w:t>Приватизація об’єкта малої приватизації здійснюється відповідно до вимог Закону України «Про приватизацію державного і комунального майна», «Порядку проведення електронних аукціонів для продажу об’єктів малої приватизації  та визначення додаткових умов продажу», затвердженого постановою Кабінету Міністрів України від 10 травня 2018 року №432 із змінами.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Покупець об’єкта приватизації має відповідати вимогам, передбаченим у статті 8 Закону України «Про приватизацію державного і комунального майна».</w:t>
      </w:r>
    </w:p>
    <w:p>
      <w:pPr>
        <w:pStyle w:val="Normal"/>
        <w:tabs>
          <w:tab w:val="clear" w:pos="720"/>
          <w:tab w:val="left" w:pos="0" w:leader="none"/>
        </w:tabs>
        <w:ind w:firstLine="567"/>
        <w:jc w:val="both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p>
      <w:pPr>
        <w:pStyle w:val="Normal"/>
        <w:tabs>
          <w:tab w:val="clear" w:pos="720"/>
          <w:tab w:val="left" w:pos="0" w:leader="none"/>
        </w:tabs>
        <w:ind w:firstLine="567"/>
        <w:jc w:val="both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p>
      <w:pPr>
        <w:pStyle w:val="Normal"/>
        <w:tabs>
          <w:tab w:val="clear" w:pos="720"/>
          <w:tab w:val="left" w:pos="0" w:leader="none"/>
        </w:tabs>
        <w:ind w:firstLine="567"/>
        <w:jc w:val="both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Стартова ціна об’єкта приватизації для кожного із способів продажу: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  <w:t>- аукціону з умовами – 2 366,12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  <w:t>- аукціону із зниженням стартової ціни - 1 183,06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–1 183,06 грн.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Розмір гарантійного внеску електронного аукціону для: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  <w:t>- аукціону з умовами – 236,61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  <w:t>- аукціону із зниженням стартової ціни – 118,31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b w:val="false"/>
          <w:bCs w:val="false"/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118,31 грн.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Розмір реєстраційного  внеску становить 0,2 мінімальної заробітної плати станом на 1 січня поточного року</w:t>
      </w:r>
      <w:r>
        <w:rPr>
          <w:b/>
          <w:bCs/>
          <w:color w:val="000000"/>
          <w:sz w:val="22"/>
          <w:szCs w:val="22"/>
        </w:rPr>
        <w:t xml:space="preserve"> (834,60 грн.)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Додаткові умови продажу: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 xml:space="preserve">    • </w:t>
      </w:r>
      <w:r>
        <w:rPr>
          <w:color w:val="000000"/>
          <w:sz w:val="22"/>
          <w:szCs w:val="22"/>
        </w:rPr>
        <w:t>усі пов’язані з нотаріальним посвідченням договору купівлі-продажу витрати покладаються на покупця Об’єкта приватизації відповідно до ст.26 Закону «Про приватизацію державного і комунального майна»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 xml:space="preserve">    • </w:t>
      </w:r>
      <w:r>
        <w:rPr>
          <w:color w:val="000000"/>
          <w:sz w:val="22"/>
          <w:szCs w:val="22"/>
        </w:rPr>
        <w:t>прийняття Об’єкта приватизації у триденний термін після сплати в повному обсязі ціни продажу об’єкта за актом прийому-передачі;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 xml:space="preserve">    • </w:t>
      </w:r>
      <w:r>
        <w:rPr>
          <w:color w:val="000000"/>
          <w:sz w:val="22"/>
          <w:szCs w:val="22"/>
        </w:rPr>
        <w:t>переможець аукціону зобов’язаний протягом одного місяця після укладення договору купівлі-продажу об’єкта приватизації звернутись до виконавчого комітету Покровської міської ради в порядку, визначеному Земельним кодексом України, із заявою про оформлення права користування земельною ділянкою, що знаходиться за адресою: Дніпропетровська обл., м.Покров, вул.Титова, 1а;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 xml:space="preserve">    • </w:t>
      </w:r>
      <w:r>
        <w:rPr>
          <w:color w:val="000000"/>
          <w:sz w:val="22"/>
          <w:szCs w:val="22"/>
        </w:rPr>
        <w:t>утримання в належному технічному стані конструктивних елементів об'єкту приватизації та прилеглої території, забезпечення дотримання санітарно-екологічних норм, протипожежних заходів та заходів цивільної безпеки, дотримання правил благоустрою.</w:t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Додаткова інформація: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придбаний об'єкт: </w:t>
      </w:r>
    </w:p>
    <w:p>
      <w:pPr>
        <w:pStyle w:val="Normal"/>
        <w:widowControl w:val="false"/>
        <w:jc w:val="both"/>
        <w:rPr/>
      </w:pPr>
      <w:r>
        <w:rPr>
          <w:sz w:val="22"/>
          <w:szCs w:val="22"/>
        </w:rPr>
        <w:t>Оператор електронного майданчика перераховує на казначейський рахунок № 37320086028931, одержувач: Виконавчий комітет Покровської міської ради Дніпропетровської області, банк одержувача: Держказначейська служба України, м.Київ, МФО 820172, код ЄДРПОУ 04052212, суми сплачених учасниками аукціону реєстраційних внесків протягом п’яти робочих днів з дня проведення електронного аукціону.</w:t>
      </w:r>
    </w:p>
    <w:p>
      <w:pPr>
        <w:pStyle w:val="Normal"/>
        <w:widowControl w:val="false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jc w:val="both"/>
        <w:rPr/>
      </w:pPr>
      <w:r>
        <w:rPr>
          <w:sz w:val="22"/>
          <w:szCs w:val="22"/>
        </w:rPr>
        <w:t>Оператор електронного майданчика перераховує на казначейський №37320086028931, одержувач:  Виконавчий комітет Покровської міської ради Дніпропетровської області, банк одержувача: Держказначейська служба України, м.Київ, МФО 820172, код ЄДРПОУ 04052212,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>
      <w:pPr>
        <w:pStyle w:val="Normal"/>
        <w:widowControl w:val="false"/>
        <w:jc w:val="both"/>
        <w:rPr/>
      </w:pPr>
      <w:r>
        <w:rPr>
          <w:sz w:val="22"/>
          <w:szCs w:val="22"/>
        </w:rPr>
        <w:tab/>
      </w:r>
    </w:p>
    <w:p>
      <w:pPr>
        <w:pStyle w:val="Normal"/>
        <w:widowControl w:val="false"/>
        <w:jc w:val="both"/>
        <w:rPr/>
      </w:pPr>
      <w:r>
        <w:rPr>
          <w:sz w:val="22"/>
          <w:szCs w:val="22"/>
        </w:rPr>
        <w:t>Банківські реквізити, на які переможець аукціону перераховує кошти за придбаний об’єкт: казначейський рахунок №37320086028931, одержувач:  Виконавчий комітет Покровської міської ради Дніпропетровської області, банк одержувача: Держказначейська служба України, м.Київ, МФО 820172, код ЄДРПОУ 04052212.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bCs/>
          <w:color w:val="000000"/>
          <w:sz w:val="22"/>
          <w:szCs w:val="22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>
        <w:rPr>
          <w:color w:val="000000"/>
          <w:sz w:val="22"/>
          <w:szCs w:val="22"/>
        </w:rPr>
        <w:t xml:space="preserve">розміщені на сайті: </w:t>
      </w:r>
      <w:hyperlink r:id="rId3">
        <w:r>
          <w:rPr>
            <w:rStyle w:val="Style8"/>
            <w:sz w:val="22"/>
            <w:szCs w:val="22"/>
          </w:rPr>
          <w:t>https://prozorro.sale/info/elektronni-majdanchiki-ets-prozorroprodazhi-cbd2</w:t>
        </w:r>
      </w:hyperlink>
      <w:r>
        <w:rPr>
          <w:color w:val="000000"/>
          <w:sz w:val="22"/>
          <w:szCs w:val="22"/>
        </w:rPr>
        <w:t xml:space="preserve"> 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Час і місце проведення огляду об’єкта: 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color w:val="000000"/>
          <w:sz w:val="22"/>
          <w:szCs w:val="22"/>
        </w:rPr>
        <w:t>у робочі дні з 8.00 до 17.00, п’ятниця – з 8.00 до 16.00, обідня перерва з 12.00 до 12.45 за місцезнаходженням:  53300,  вул. Титова, 1а, м. Покров, Дніпропетровська обл., Україна.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Організатор аукціону</w:t>
      </w:r>
      <w:r>
        <w:rPr>
          <w:color w:val="000000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Виконавчий комітет Покровської міської ради Дніпропетровської області; місцезнаходження: 53300, Дніпропетровська</w:t>
      </w:r>
      <w:r>
        <w:rPr>
          <w:bCs/>
          <w:sz w:val="22"/>
          <w:szCs w:val="22"/>
        </w:rPr>
        <w:t xml:space="preserve"> область, місто Покров, вулиця Центральна, 48; </w:t>
      </w:r>
      <w:r>
        <w:rPr>
          <w:color w:val="000000"/>
          <w:sz w:val="22"/>
          <w:szCs w:val="22"/>
        </w:rPr>
        <w:t>адреса веб-сайту:</w:t>
      </w:r>
      <w:r>
        <w:rPr>
          <w:sz w:val="22"/>
          <w:szCs w:val="22"/>
        </w:rPr>
        <w:t xml:space="preserve"> </w:t>
      </w:r>
      <w:hyperlink r:id="rId4">
        <w:r>
          <w:rPr>
            <w:rStyle w:val="Style8"/>
            <w:sz w:val="22"/>
            <w:szCs w:val="22"/>
          </w:rPr>
          <w:t>https://pkrv.dp.gov.ua/</w:t>
        </w:r>
      </w:hyperlink>
      <w:r>
        <w:rPr>
          <w:color w:val="000000"/>
          <w:sz w:val="22"/>
          <w:szCs w:val="22"/>
        </w:rPr>
        <w:t xml:space="preserve">; номер телефону (05667)42244; час роботи служби з організації аукціону – робочі дні з 8:00 до 17:00; контактна особа організатора аукціону, яка є відповідальною за забезпечення можливості огляду об’єкта - </w:t>
      </w:r>
      <w:r>
        <w:rPr>
          <w:sz w:val="22"/>
          <w:szCs w:val="22"/>
          <w:shd w:fill="FFFFFF" w:val="clear"/>
        </w:rPr>
        <w:t xml:space="preserve">Сідашова Тетяна Вікторівна, тел. </w:t>
      </w:r>
      <w:r>
        <w:rPr>
          <w:color w:val="000000"/>
          <w:spacing w:val="-1"/>
          <w:sz w:val="22"/>
          <w:szCs w:val="22"/>
        </w:rPr>
        <w:t xml:space="preserve">+380985035503; </w:t>
      </w:r>
      <w:r>
        <w:rPr>
          <w:color w:val="000000"/>
          <w:sz w:val="22"/>
          <w:szCs w:val="22"/>
        </w:rPr>
        <w:t xml:space="preserve">e-mail: </w:t>
      </w:r>
      <w:hyperlink r:id="rId5">
        <w:r>
          <w:rPr>
            <w:rStyle w:val="Style8"/>
            <w:sz w:val="22"/>
            <w:szCs w:val="22"/>
          </w:rPr>
          <w:t>economica@pokrov-mr.gov.ua</w:t>
        </w:r>
      </w:hyperlink>
    </w:p>
    <w:p>
      <w:pPr>
        <w:pStyle w:val="Normal"/>
        <w:jc w:val="both"/>
        <w:rPr>
          <w:b/>
          <w:b/>
          <w:i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Технічні реквізити інформаційного повідомлення: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>Дата і номер рішення органу приватизації про затвердження умов продажу об’єкта приватизації: рішення виконавчого комітету Покровської міської ради від 22.03.2019  р. № 93 «Про затвердження умов продажу об’єктів малої приватизації комунальної власності територіальної громади міста Покров, приватизація яких затверджена рішенням 42 сесії Покровської міської ради 7 кликання від 22.02.2019 №16»</w:t>
      </w:r>
    </w:p>
    <w:p>
      <w:pPr>
        <w:pStyle w:val="Normal"/>
        <w:spacing w:before="0" w:after="0"/>
        <w:contextualSpacing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b/>
          <w:color w:val="000000"/>
          <w:sz w:val="22"/>
          <w:szCs w:val="22"/>
        </w:rPr>
        <w:t>Унікальний код об’єкта: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UA-AR-P-2019-02-28-000007-1</w:t>
      </w:r>
    </w:p>
    <w:p>
      <w:pPr>
        <w:pStyle w:val="Normal"/>
        <w:spacing w:before="0" w:after="0"/>
        <w:contextualSpacing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>21 календарний день від дати опублікування інформаційного повідомлення про приватизацію об’єкта ЕТС.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Крок аукціону для: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color w:val="000000"/>
          <w:sz w:val="22"/>
          <w:szCs w:val="22"/>
        </w:rPr>
        <w:t xml:space="preserve">- аукціону з умовами – </w:t>
      </w:r>
      <w:r>
        <w:rPr>
          <w:color w:val="000000"/>
          <w:sz w:val="22"/>
          <w:szCs w:val="22"/>
          <w:lang w:val="ru-RU"/>
        </w:rPr>
        <w:t>23,66</w:t>
      </w:r>
      <w:r>
        <w:rPr>
          <w:color w:val="000000"/>
          <w:sz w:val="22"/>
          <w:szCs w:val="22"/>
        </w:rPr>
        <w:t xml:space="preserve">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color w:val="000000"/>
          <w:sz w:val="22"/>
          <w:szCs w:val="22"/>
        </w:rPr>
        <w:t xml:space="preserve">- аукціону із зниженням стартової ціни – </w:t>
      </w:r>
      <w:r>
        <w:rPr>
          <w:color w:val="000000"/>
          <w:sz w:val="22"/>
          <w:szCs w:val="22"/>
          <w:lang w:val="ru-RU"/>
        </w:rPr>
        <w:t>11,83</w:t>
      </w:r>
      <w:r>
        <w:rPr>
          <w:color w:val="000000"/>
          <w:sz w:val="22"/>
          <w:szCs w:val="22"/>
        </w:rPr>
        <w:t xml:space="preserve">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color w:val="000000"/>
          <w:sz w:val="22"/>
          <w:szCs w:val="22"/>
        </w:rPr>
        <w:t xml:space="preserve">- аукціону за методом покрокового зниження стартової ціни та подальшого подання цінових пропозицій – </w:t>
      </w:r>
      <w:r>
        <w:rPr>
          <w:color w:val="000000"/>
          <w:sz w:val="22"/>
          <w:szCs w:val="22"/>
          <w:lang w:val="ru-RU"/>
        </w:rPr>
        <w:t>11,83</w:t>
      </w:r>
      <w:r>
        <w:rPr>
          <w:color w:val="000000"/>
          <w:sz w:val="22"/>
          <w:szCs w:val="22"/>
        </w:rPr>
        <w:t xml:space="preserve"> грн.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Загальна кількість кроків</w:t>
      </w:r>
      <w:r>
        <w:rPr>
          <w:color w:val="000000"/>
          <w:sz w:val="22"/>
          <w:szCs w:val="22"/>
        </w:rPr>
        <w:t xml:space="preserve">, на які знижується стартова ціна Об’єкта приватизації на аукціоні за методом покрокового зниження ціни та подальшого подання цінових пропозицій, становить </w:t>
      </w:r>
      <w:r>
        <w:rPr>
          <w:b/>
          <w:color w:val="000000"/>
          <w:sz w:val="22"/>
          <w:szCs w:val="22"/>
          <w:lang w:val="ru-RU"/>
        </w:rPr>
        <w:t>1</w:t>
      </w:r>
      <w:r>
        <w:rPr>
          <w:b/>
          <w:color w:val="000000"/>
          <w:sz w:val="22"/>
          <w:szCs w:val="22"/>
        </w:rPr>
        <w:t xml:space="preserve"> крок</w:t>
      </w:r>
      <w:r>
        <w:rPr>
          <w:color w:val="000000"/>
          <w:sz w:val="22"/>
          <w:szCs w:val="22"/>
        </w:rPr>
        <w:t>.</w:t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уклад відповідний договір:</w:t>
      </w:r>
    </w:p>
    <w:p>
      <w:pPr>
        <w:pStyle w:val="Normal"/>
        <w:jc w:val="both"/>
        <w:rPr/>
      </w:pPr>
      <w:hyperlink r:id="rId6">
        <w:r>
          <w:rPr>
            <w:rStyle w:val="Style8"/>
            <w:sz w:val="22"/>
            <w:szCs w:val="22"/>
          </w:rPr>
          <w:t>https://prozorro.sale/info/elektronni-majdanchiki-ets-prozorroprodazhi-cbd2</w:t>
        </w:r>
      </w:hyperlink>
      <w:r>
        <w:rPr>
          <w:color w:val="000000"/>
          <w:sz w:val="22"/>
          <w:szCs w:val="22"/>
          <w:u w:val="single"/>
        </w:rPr>
        <w:t xml:space="preserve"> </w:t>
      </w:r>
    </w:p>
    <w:sectPr>
      <w:type w:val="nextPage"/>
      <w:pgSz w:w="11906" w:h="16838"/>
      <w:pgMar w:left="1418" w:right="851" w:header="720" w:top="851" w:footer="720" w:bottom="851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UkrainianMysl">
    <w:altName w:val="Courier New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2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5d1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ru-RU" w:bidi="ar-SA"/>
    </w:rPr>
  </w:style>
  <w:style w:type="paragraph" w:styleId="1">
    <w:name w:val="Heading 1"/>
    <w:basedOn w:val="Normal"/>
    <w:next w:val="Normal"/>
    <w:qFormat/>
    <w:rsid w:val="00b93d79"/>
    <w:pPr>
      <w:keepNext w:val="true"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qFormat/>
    <w:rsid w:val="00b93d79"/>
    <w:pPr>
      <w:keepNext w:val="true"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qFormat/>
    <w:rsid w:val="00b93d79"/>
    <w:pPr>
      <w:keepNext w:val="true"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qFormat/>
    <w:rsid w:val="00b93d79"/>
    <w:pPr>
      <w:keepNext w:val="true"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qFormat/>
    <w:rsid w:val="00b93d79"/>
    <w:pPr>
      <w:keepNext w:val="true"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qFormat/>
    <w:rsid w:val="00b93d79"/>
    <w:pPr>
      <w:keepNext w:val="true"/>
      <w:keepLines/>
      <w:spacing w:before="200" w:after="40"/>
      <w:outlineLvl w:val="5"/>
    </w:pPr>
    <w:rPr>
      <w:b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basedOn w:val="DefaultParagraphFont"/>
    <w:uiPriority w:val="99"/>
    <w:unhideWhenUsed/>
    <w:rsid w:val="004074b5"/>
    <w:rPr>
      <w:color w:val="0000FF" w:themeColor="hyperlink"/>
      <w:u w:val="single"/>
    </w:rPr>
  </w:style>
  <w:style w:type="character" w:styleId="Style9" w:customStyle="1">
    <w:name w:val="Текст выноски Знак"/>
    <w:basedOn w:val="DefaultParagraphFont"/>
    <w:link w:val="a6"/>
    <w:uiPriority w:val="99"/>
    <w:semiHidden/>
    <w:qFormat/>
    <w:rsid w:val="00101cd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2"/>
      <w:szCs w:val="22"/>
    </w:rPr>
  </w:style>
  <w:style w:type="character" w:styleId="ListLabel2">
    <w:name w:val="ListLabel 2"/>
    <w:qFormat/>
    <w:rPr>
      <w:sz w:val="22"/>
      <w:szCs w:val="22"/>
    </w:rPr>
  </w:style>
  <w:style w:type="character" w:styleId="ListLabel3">
    <w:name w:val="ListLabel 3"/>
    <w:qFormat/>
    <w:rPr>
      <w:color w:val="000000"/>
      <w:sz w:val="22"/>
      <w:szCs w:val="22"/>
    </w:rPr>
  </w:style>
  <w:style w:type="character" w:styleId="ListLabel4">
    <w:name w:val="ListLabel 4"/>
    <w:qFormat/>
    <w:rPr>
      <w:sz w:val="22"/>
      <w:szCs w:val="22"/>
    </w:rPr>
  </w:style>
  <w:style w:type="character" w:styleId="ListLabel5">
    <w:name w:val="ListLabel 5"/>
    <w:qFormat/>
    <w:rPr>
      <w:color w:val="000000"/>
      <w:sz w:val="22"/>
      <w:szCs w:val="22"/>
    </w:rPr>
  </w:style>
  <w:style w:type="character" w:styleId="ListLabel6">
    <w:name w:val="ListLabel 6"/>
    <w:qFormat/>
    <w:rPr>
      <w:sz w:val="22"/>
      <w:szCs w:val="22"/>
    </w:rPr>
  </w:style>
  <w:style w:type="character" w:styleId="ListLabel7">
    <w:name w:val="ListLabel 7"/>
    <w:qFormat/>
    <w:rPr>
      <w:color w:val="000000"/>
      <w:sz w:val="22"/>
      <w:szCs w:val="22"/>
    </w:rPr>
  </w:style>
  <w:style w:type="character" w:styleId="ListLabel8">
    <w:name w:val="ListLabel 8"/>
    <w:qFormat/>
    <w:rPr>
      <w:sz w:val="22"/>
      <w:szCs w:val="22"/>
    </w:rPr>
  </w:style>
  <w:style w:type="character" w:styleId="ListLabel9">
    <w:name w:val="ListLabel 9"/>
    <w:qFormat/>
    <w:rPr>
      <w:color w:val="000000"/>
      <w:sz w:val="22"/>
      <w:szCs w:val="22"/>
    </w:rPr>
  </w:style>
  <w:style w:type="character" w:styleId="ListLabel10">
    <w:name w:val="ListLabel 10"/>
    <w:qFormat/>
    <w:rPr>
      <w:sz w:val="22"/>
      <w:szCs w:val="22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ohit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ohit Devanagari"/>
    </w:rPr>
  </w:style>
  <w:style w:type="paragraph" w:styleId="Style15">
    <w:name w:val="Title"/>
    <w:basedOn w:val="Normal"/>
    <w:next w:val="Normal"/>
    <w:qFormat/>
    <w:rsid w:val="00b93d79"/>
    <w:pPr>
      <w:keepNext w:val="true"/>
      <w:keepLines/>
      <w:spacing w:before="480" w:after="120"/>
    </w:pPr>
    <w:rPr>
      <w:b/>
      <w:color w:val="000000"/>
      <w:sz w:val="72"/>
      <w:szCs w:val="72"/>
    </w:rPr>
  </w:style>
  <w:style w:type="paragraph" w:styleId="Style16">
    <w:name w:val="Subtitle"/>
    <w:basedOn w:val="Normal"/>
    <w:next w:val="Normal"/>
    <w:qFormat/>
    <w:rsid w:val="00b93d79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101cdd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782f"/>
    <w:pPr>
      <w:spacing w:before="0" w:after="0"/>
      <w:ind w:left="720" w:hanging="0"/>
      <w:contextualSpacing/>
    </w:pPr>
    <w:rPr/>
  </w:style>
  <w:style w:type="paragraph" w:styleId="31">
    <w:name w:val="Основной текст 3"/>
    <w:basedOn w:val="Normal"/>
    <w:qFormat/>
    <w:pPr>
      <w:jc w:val="both"/>
    </w:pPr>
    <w:rPr>
      <w:rFonts w:ascii="UkrainianMysl;Courier New" w:hAnsi="UkrainianMysl;Courier New" w:cs="UkrainianMysl;Courier New"/>
      <w:color w:val="000000"/>
      <w:sz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rswet@i.ua" TargetMode="External"/><Relationship Id="rId3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krv.dp.gov.ua/" TargetMode="External"/><Relationship Id="rId5" Type="http://schemas.openxmlformats.org/officeDocument/2006/relationships/hyperlink" Target="mailto:economica@pokrov-mr.gov.ua" TargetMode="External"/><Relationship Id="rId6" Type="http://schemas.openxmlformats.org/officeDocument/2006/relationships/hyperlink" Target="https://prozorro.sale/info/elektronni-majdanchiki-ets-prozorroprodazhi-cbd2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EE0CA-11F0-472F-835D-9D58D9BD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Application>LibreOffice/6.2.0.3$Linux_X86_64 LibreOffice_project/98c6a8a1c6c7b144ce3cc729e34964b47ce25d62</Application>
  <Pages>3</Pages>
  <Words>1083</Words>
  <Characters>7881</Characters>
  <CharactersWithSpaces>8972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2018-09-02T17:40:00Z</dcterms:created>
  <dc:creator>Admin</dc:creator>
  <dc:description/>
  <dc:language>ru-RU</dc:language>
  <cp:lastModifiedBy/>
  <cp:lastPrinted>2019-04-05T15:45:28Z</cp:lastPrinted>
  <dcterms:modified xsi:type="dcterms:W3CDTF">2019-04-05T15:45:33Z</dcterms:modified>
  <cp:revision>345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