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E9492FA"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1D38AE">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E0A14" w:rsidRPr="00EE0A14">
        <w:rPr>
          <w:rFonts w:ascii="Times New Roman" w:hAnsi="Times New Roman" w:cs="Times New Roman"/>
          <w:sz w:val="28"/>
          <w:szCs w:val="28"/>
          <w:lang w:val="uk-UA"/>
        </w:rPr>
        <w:t>35,201</w:t>
      </w:r>
      <w:r w:rsidR="00EE0A14">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EE0A14" w:rsidRPr="00EE0A14">
        <w:rPr>
          <w:rFonts w:ascii="Cambria" w:hAnsi="Cambria" w:cs="Cambria"/>
          <w:sz w:val="28"/>
          <w:lang w:val="uk-UA"/>
        </w:rPr>
        <w:t>тридцять</w:t>
      </w:r>
      <w:r w:rsidR="00EE0A14" w:rsidRPr="00EE0A14">
        <w:rPr>
          <w:sz w:val="28"/>
          <w:lang w:val="uk-UA"/>
        </w:rPr>
        <w:t xml:space="preserve"> </w:t>
      </w:r>
      <w:r w:rsidR="00EE0A14" w:rsidRPr="00EE0A14">
        <w:rPr>
          <w:rFonts w:ascii="Cambria" w:hAnsi="Cambria" w:cs="Cambria"/>
          <w:sz w:val="28"/>
          <w:lang w:val="uk-UA"/>
        </w:rPr>
        <w:t>п</w:t>
      </w:r>
      <w:r w:rsidR="00EE0A14" w:rsidRPr="00EE0A14">
        <w:rPr>
          <w:sz w:val="28"/>
          <w:lang w:val="uk-UA"/>
        </w:rPr>
        <w:t>'</w:t>
      </w:r>
      <w:r w:rsidR="00EE0A14" w:rsidRPr="00EE0A14">
        <w:rPr>
          <w:rFonts w:ascii="Cambria" w:hAnsi="Cambria" w:cs="Cambria"/>
          <w:sz w:val="28"/>
          <w:lang w:val="uk-UA"/>
        </w:rPr>
        <w:t>ять</w:t>
      </w:r>
      <w:r w:rsidR="00EE0A14" w:rsidRPr="00EE0A14">
        <w:rPr>
          <w:sz w:val="28"/>
          <w:lang w:val="uk-UA"/>
        </w:rPr>
        <w:t xml:space="preserve"> </w:t>
      </w:r>
      <w:r w:rsidR="00EE0A14" w:rsidRPr="00EE0A14">
        <w:rPr>
          <w:rFonts w:ascii="Cambria" w:hAnsi="Cambria" w:cs="Cambria"/>
          <w:sz w:val="28"/>
          <w:lang w:val="uk-UA"/>
        </w:rPr>
        <w:t>тонн</w:t>
      </w:r>
      <w:r w:rsidR="00EE0A14" w:rsidRPr="00EE0A14">
        <w:rPr>
          <w:sz w:val="28"/>
          <w:lang w:val="uk-UA"/>
        </w:rPr>
        <w:t xml:space="preserve"> </w:t>
      </w:r>
      <w:r w:rsidR="00EE0A14" w:rsidRPr="00EE0A14">
        <w:rPr>
          <w:rFonts w:ascii="Cambria" w:hAnsi="Cambria" w:cs="Cambria"/>
          <w:sz w:val="28"/>
          <w:lang w:val="uk-UA"/>
        </w:rPr>
        <w:t>двісті</w:t>
      </w:r>
      <w:r w:rsidR="00EE0A14" w:rsidRPr="00EE0A14">
        <w:rPr>
          <w:sz w:val="28"/>
          <w:lang w:val="uk-UA"/>
        </w:rPr>
        <w:t xml:space="preserve"> </w:t>
      </w:r>
      <w:r w:rsidR="00EE0A14" w:rsidRPr="00EE0A14">
        <w:rPr>
          <w:rFonts w:ascii="Cambria" w:hAnsi="Cambria" w:cs="Cambria"/>
          <w:sz w:val="28"/>
          <w:lang w:val="uk-UA"/>
        </w:rPr>
        <w:t>один</w:t>
      </w:r>
      <w:r w:rsidR="00EE0A14" w:rsidRPr="00EE0A14">
        <w:rPr>
          <w:sz w:val="28"/>
          <w:lang w:val="uk-UA"/>
        </w:rPr>
        <w:t xml:space="preserve"> </w:t>
      </w:r>
      <w:r w:rsidR="00EE0A14" w:rsidRPr="00EE0A14">
        <w:rPr>
          <w:rFonts w:ascii="Cambria" w:hAnsi="Cambria" w:cs="Cambria"/>
          <w:sz w:val="28"/>
          <w:lang w:val="uk-UA"/>
        </w:rPr>
        <w:t>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69F365D6"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 вартості Товару, яка становить ____________ грн </w:t>
      </w:r>
      <w:r w:rsidR="003474B3">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44C376B"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9ACCF2"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w:t>
      </w:r>
      <w:r w:rsidR="003474B3">
        <w:rPr>
          <w:rFonts w:ascii="Times New Roman" w:hAnsi="Times New Roman" w:cs="Times New Roman"/>
          <w:sz w:val="28"/>
          <w:szCs w:val="28"/>
          <w:lang w:val="uk-UA"/>
        </w:rPr>
        <w:t xml:space="preserve">з ПДВ </w:t>
      </w:r>
      <w:r w:rsidRPr="00EE085F">
        <w:rPr>
          <w:rFonts w:ascii="Times New Roman" w:hAnsi="Times New Roman" w:cs="Times New Roman"/>
          <w:sz w:val="28"/>
          <w:szCs w:val="28"/>
          <w:lang w:val="uk-UA"/>
        </w:rPr>
        <w:t>(прописом)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7912913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D53B51">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r w:rsidR="005F7059">
        <w:rPr>
          <w:rFonts w:ascii="Times New Roman" w:hAnsi="Times New Roman" w:cs="Times New Roman"/>
          <w:sz w:val="28"/>
          <w:szCs w:val="28"/>
        </w:rPr>
        <w:t>цього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r>
                    <w:rPr>
                      <w:rFonts w:ascii="Times New Roman" w:hAnsi="Times New Roman" w:cs="Times New Roman"/>
                      <w:sz w:val="28"/>
                      <w:szCs w:val="28"/>
                      <w:lang w:val="uk-UA"/>
                    </w:rPr>
                    <w:t>Єжи Ґедройця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62D717ED" w14:textId="77777777" w:rsidR="00EE0A14" w:rsidRDefault="00EE0A14" w:rsidP="00EE0A14">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Pr="000E4389">
                    <w:rPr>
                      <w:rFonts w:ascii="Times New Roman" w:hAnsi="Times New Roman" w:cs="Times New Roman"/>
                      <w:sz w:val="28"/>
                      <w:szCs w:val="28"/>
                      <w:lang w:val="uk-UA"/>
                    </w:rPr>
                    <w:t>Львівська</w:t>
                  </w:r>
                  <w:r>
                    <w:rPr>
                      <w:rFonts w:ascii="Times New Roman" w:hAnsi="Times New Roman" w:cs="Times New Roman"/>
                      <w:sz w:val="28"/>
                      <w:szCs w:val="28"/>
                      <w:lang w:val="uk-UA"/>
                    </w:rPr>
                    <w:t xml:space="preserve"> залізниця» АТ «Українська залізниця»</w:t>
                  </w:r>
                </w:p>
                <w:p w14:paraId="70BDC8D2" w14:textId="77777777" w:rsidR="00EE0A14" w:rsidRDefault="00EE0A14" w:rsidP="00EE0A14">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40081195</w:t>
                  </w:r>
                </w:p>
                <w:p w14:paraId="3BCE0571" w14:textId="77777777" w:rsidR="00EE0A14" w:rsidRDefault="00EE0A14" w:rsidP="00EE0A14">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E4389">
                    <w:rPr>
                      <w:rFonts w:ascii="Times New Roman" w:hAnsi="Times New Roman" w:cs="Times New Roman"/>
                      <w:sz w:val="28"/>
                      <w:szCs w:val="28"/>
                      <w:lang w:val="uk-UA"/>
                    </w:rPr>
                    <w:t>Львівське ОУ АТ "Ощадбанк"</w:t>
                  </w:r>
                  <w:r>
                    <w:rPr>
                      <w:rFonts w:ascii="Times New Roman" w:hAnsi="Times New Roman" w:cs="Times New Roman"/>
                      <w:sz w:val="28"/>
                      <w:szCs w:val="28"/>
                      <w:lang w:val="uk-UA"/>
                    </w:rPr>
                    <w:t xml:space="preserve"> </w:t>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0E4389">
                    <w:rPr>
                      <w:rFonts w:ascii="Times New Roman" w:hAnsi="Times New Roman" w:cs="Times New Roman"/>
                      <w:sz w:val="28"/>
                      <w:szCs w:val="28"/>
                      <w:lang w:val="uk-UA"/>
                    </w:rPr>
                    <w:t>UA9</w:t>
                  </w:r>
                  <w:r>
                    <w:rPr>
                      <w:rFonts w:ascii="Times New Roman" w:hAnsi="Times New Roman" w:cs="Times New Roman"/>
                      <w:sz w:val="28"/>
                      <w:szCs w:val="28"/>
                      <w:lang w:val="uk-UA"/>
                    </w:rPr>
                    <w:t>1325796000002600930147200</w:t>
                  </w:r>
                  <w:r w:rsidRPr="000E4389">
                    <w:rPr>
                      <w:rFonts w:ascii="Times New Roman" w:hAnsi="Times New Roman" w:cs="Times New Roman"/>
                      <w:sz w:val="28"/>
                      <w:szCs w:val="28"/>
                      <w:lang w:val="uk-UA"/>
                    </w:rPr>
                    <w:t>4</w:t>
                  </w:r>
                </w:p>
                <w:p w14:paraId="69B3A248" w14:textId="77777777" w:rsidR="00EE0A14" w:rsidRPr="000E4389" w:rsidRDefault="00EE0A14" w:rsidP="00EE0A14">
                  <w:pPr>
                    <w:tabs>
                      <w:tab w:val="left" w:pos="426"/>
                    </w:tabs>
                    <w:rPr>
                      <w:rFonts w:ascii="Times New Roman" w:hAnsi="Times New Roman" w:cs="Times New Roman"/>
                      <w:sz w:val="28"/>
                      <w:szCs w:val="28"/>
                      <w:lang w:val="uk-UA"/>
                    </w:rPr>
                  </w:pPr>
                </w:p>
                <w:p w14:paraId="2B6583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EE0A14">
            <w:pPr>
              <w:tabs>
                <w:tab w:val="left" w:pos="426"/>
              </w:tabs>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lastRenderedPageBreak/>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2DBF305" w:rsidR="00997C13" w:rsidRPr="009E5A80" w:rsidRDefault="00EE0A14" w:rsidP="007D7D24">
            <w:pPr>
              <w:jc w:val="center"/>
              <w:rPr>
                <w:rFonts w:ascii="Times New Roman" w:hAnsi="Times New Roman" w:cs="Times New Roman"/>
                <w:sz w:val="28"/>
                <w:szCs w:val="28"/>
                <w:lang w:val="uk-UA" w:eastAsia="en-US"/>
              </w:rPr>
            </w:pPr>
            <w:r w:rsidRPr="00EE0A14">
              <w:rPr>
                <w:rFonts w:ascii="Cambria" w:hAnsi="Cambria" w:cs="Cambria"/>
                <w:lang w:val="uk-UA"/>
              </w:rPr>
              <w:t>БРУХТ</w:t>
            </w:r>
            <w:r w:rsidRPr="00EE0A14">
              <w:rPr>
                <w:rFonts w:cstheme="minorHAnsi"/>
                <w:lang w:val="uk-UA"/>
              </w:rPr>
              <w:t xml:space="preserve"> </w:t>
            </w:r>
            <w:r w:rsidR="001D38AE">
              <w:rPr>
                <w:rFonts w:ascii="Cambria" w:hAnsi="Cambria" w:cs="Cambria"/>
                <w:lang w:val="uk-UA"/>
              </w:rPr>
              <w:t>ВИД</w:t>
            </w:r>
            <w:r w:rsidRPr="00EE0A14">
              <w:rPr>
                <w:rFonts w:cstheme="minorHAnsi"/>
                <w:lang w:val="uk-UA"/>
              </w:rPr>
              <w:t xml:space="preserve"> </w:t>
            </w:r>
            <w:r w:rsidRPr="00EE0A14">
              <w:rPr>
                <w:rFonts w:ascii="Times New Roman" w:hAnsi="Times New Roman" w:cs="Times New Roman"/>
                <w:lang w:val="uk-UA"/>
              </w:rPr>
              <w:t>№</w:t>
            </w:r>
            <w:r w:rsidRPr="00EE0A14">
              <w:rPr>
                <w:rFonts w:cstheme="minorHAnsi"/>
                <w:lang w:val="uk-UA"/>
              </w:rPr>
              <w:t xml:space="preserve"> 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2984315" w:rsidR="00997C13" w:rsidRPr="009E5A80" w:rsidRDefault="00EE0A14" w:rsidP="00424142">
            <w:pPr>
              <w:jc w:val="center"/>
              <w:rPr>
                <w:rFonts w:ascii="Times New Roman" w:hAnsi="Times New Roman" w:cs="Times New Roman"/>
                <w:sz w:val="28"/>
                <w:szCs w:val="28"/>
                <w:lang w:val="uk-UA" w:eastAsia="en-US"/>
              </w:rPr>
            </w:pPr>
            <w:r w:rsidRPr="00EE0A14">
              <w:rPr>
                <w:rFonts w:ascii="Times New Roman" w:hAnsi="Times New Roman" w:cs="Times New Roman"/>
                <w:sz w:val="28"/>
                <w:szCs w:val="28"/>
                <w:lang w:val="uk-UA"/>
              </w:rPr>
              <w:t>35,201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85.45pt" o:ole="">
            <v:imagedata r:id="rId8" o:title=""/>
          </v:shape>
          <o:OLEObject Type="Embed" ProgID="Excel.Sheet.8" ShapeID="_x0000_i1025" DrawAspect="Content" ObjectID="_1653231163"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45pt" o:ole="">
            <v:imagedata r:id="rId10" o:title=""/>
          </v:shape>
          <o:OLEObject Type="Embed" ProgID="Excel.Sheet.8" ShapeID="_x0000_i1026" DrawAspect="Content" ObjectID="_165323116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25"/>
        <w:gridCol w:w="975"/>
        <w:gridCol w:w="1497"/>
        <w:gridCol w:w="857"/>
        <w:gridCol w:w="1444"/>
        <w:gridCol w:w="787"/>
        <w:gridCol w:w="1444"/>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2B4553D5" w:rsidR="002A67DD" w:rsidRPr="00F6068E" w:rsidRDefault="008A2F57" w:rsidP="007B2791">
            <w:pPr>
              <w:jc w:val="center"/>
              <w:rPr>
                <w:sz w:val="28"/>
                <w:szCs w:val="28"/>
                <w:lang w:val="uk-UA" w:eastAsia="en-US"/>
              </w:rPr>
            </w:pPr>
            <w:r w:rsidRPr="008A2F57">
              <w:rPr>
                <w:sz w:val="28"/>
                <w:szCs w:val="28"/>
                <w:lang w:val="uk-UA" w:eastAsia="en-US"/>
              </w:rPr>
              <w:t>35,201</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6DCAAFA3"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D91DED">
        <w:rPr>
          <w:sz w:val="28"/>
          <w:szCs w:val="28"/>
          <w:lang w:val="uk-UA"/>
        </w:rPr>
        <w:t>_____________________________________</w:t>
      </w:r>
      <w:r w:rsidR="002A67DD">
        <w:rPr>
          <w:sz w:val="28"/>
          <w:szCs w:val="28"/>
          <w:lang w:val="uk-UA"/>
        </w:rPr>
        <w:t xml:space="preserve"> грн</w:t>
      </w:r>
      <w:r w:rsidRPr="009E5A80">
        <w:rPr>
          <w:sz w:val="28"/>
          <w:szCs w:val="28"/>
          <w:lang w:val="uk-UA"/>
        </w:rPr>
        <w:t xml:space="preserve"> </w:t>
      </w:r>
      <w:r w:rsidR="00D91DED">
        <w:rPr>
          <w:sz w:val="28"/>
          <w:szCs w:val="28"/>
          <w:lang w:val="uk-UA"/>
        </w:rPr>
        <w:t>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A166C" w14:textId="77777777" w:rsidR="00F17544" w:rsidRDefault="00F17544" w:rsidP="00895BF0">
      <w:r>
        <w:separator/>
      </w:r>
    </w:p>
  </w:endnote>
  <w:endnote w:type="continuationSeparator" w:id="0">
    <w:p w14:paraId="1476197A" w14:textId="77777777" w:rsidR="00F17544" w:rsidRDefault="00F17544" w:rsidP="00895BF0">
      <w:r>
        <w:continuationSeparator/>
      </w:r>
    </w:p>
  </w:endnote>
  <w:endnote w:type="continuationNotice" w:id="1">
    <w:p w14:paraId="757BA3AF" w14:textId="77777777" w:rsidR="00F17544" w:rsidRDefault="00F17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1980B" w14:textId="77777777" w:rsidR="00F17544" w:rsidRDefault="00F17544" w:rsidP="00895BF0">
      <w:r>
        <w:separator/>
      </w:r>
    </w:p>
  </w:footnote>
  <w:footnote w:type="continuationSeparator" w:id="0">
    <w:p w14:paraId="74919E8F" w14:textId="77777777" w:rsidR="00F17544" w:rsidRDefault="00F17544" w:rsidP="00895BF0">
      <w:r>
        <w:continuationSeparator/>
      </w:r>
    </w:p>
  </w:footnote>
  <w:footnote w:type="continuationNotice" w:id="1">
    <w:p w14:paraId="78B09E48" w14:textId="77777777" w:rsidR="00F17544" w:rsidRDefault="00F17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77F30"/>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38AE"/>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B7F06"/>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474B3"/>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1E54"/>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3623C"/>
    <w:rsid w:val="00D4018C"/>
    <w:rsid w:val="00D40317"/>
    <w:rsid w:val="00D40388"/>
    <w:rsid w:val="00D4069C"/>
    <w:rsid w:val="00D4270D"/>
    <w:rsid w:val="00D42B0C"/>
    <w:rsid w:val="00D43929"/>
    <w:rsid w:val="00D46FA8"/>
    <w:rsid w:val="00D53B51"/>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91DED"/>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50DF"/>
    <w:rsid w:val="00EE5C8A"/>
    <w:rsid w:val="00EE5E6C"/>
    <w:rsid w:val="00EF04BA"/>
    <w:rsid w:val="00EF0737"/>
    <w:rsid w:val="00EF0922"/>
    <w:rsid w:val="00EF2A75"/>
    <w:rsid w:val="00F02334"/>
    <w:rsid w:val="00F02463"/>
    <w:rsid w:val="00F02C22"/>
    <w:rsid w:val="00F03A99"/>
    <w:rsid w:val="00F0515B"/>
    <w:rsid w:val="00F078F6"/>
    <w:rsid w:val="00F1153E"/>
    <w:rsid w:val="00F14F99"/>
    <w:rsid w:val="00F15049"/>
    <w:rsid w:val="00F17544"/>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259A-4CBB-448B-A29C-3B9A3444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Pages>
  <Words>18691</Words>
  <Characters>10654</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С.В.</cp:lastModifiedBy>
  <cp:revision>35</cp:revision>
  <cp:lastPrinted>2020-01-14T12:06:00Z</cp:lastPrinted>
  <dcterms:created xsi:type="dcterms:W3CDTF">2020-01-20T11:38:00Z</dcterms:created>
  <dcterms:modified xsi:type="dcterms:W3CDTF">2020-06-09T15:06:00Z</dcterms:modified>
</cp:coreProperties>
</file>