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Прийнято рішення про скасування аукціону з метою його переоголошення на тих самих умовах, але з дотриманням технічних вимог системи Прозорро.Продажі як процедури Продажу майна за Регламентом.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