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4FF" w:rsidRPr="00966304" w:rsidRDefault="009774FF" w:rsidP="009774FF">
      <w:pPr>
        <w:jc w:val="center"/>
        <w:rPr>
          <w:rFonts w:ascii="Segoe UI" w:hAnsi="Segoe UI" w:cs="Segoe UI"/>
          <w:b/>
          <w:color w:val="1F497D" w:themeColor="text2"/>
          <w:sz w:val="28"/>
          <w:szCs w:val="28"/>
        </w:rPr>
      </w:pPr>
      <w:r w:rsidRPr="00966304">
        <w:rPr>
          <w:rFonts w:ascii="Segoe UI" w:hAnsi="Segoe UI" w:cs="Segoe UI"/>
          <w:b/>
          <w:color w:val="1F497D" w:themeColor="text2"/>
          <w:sz w:val="28"/>
          <w:szCs w:val="28"/>
        </w:rPr>
        <w:t xml:space="preserve">АКТ </w:t>
      </w:r>
    </w:p>
    <w:p w:rsidR="00551925" w:rsidRDefault="009774FF" w:rsidP="00966304">
      <w:pPr>
        <w:shd w:val="clear" w:color="auto" w:fill="FFFFFF"/>
        <w:jc w:val="center"/>
        <w:rPr>
          <w:rFonts w:ascii="Segoe UI" w:hAnsi="Segoe UI" w:cs="Segoe UI"/>
          <w:b/>
          <w:color w:val="1F497D" w:themeColor="text2"/>
        </w:rPr>
      </w:pPr>
      <w:r w:rsidRPr="009774FF">
        <w:rPr>
          <w:rFonts w:ascii="Segoe UI" w:hAnsi="Segoe UI" w:cs="Segoe UI"/>
          <w:b/>
          <w:color w:val="1F497D" w:themeColor="text2"/>
        </w:rPr>
        <w:t xml:space="preserve">щодо </w:t>
      </w:r>
      <w:r>
        <w:rPr>
          <w:rFonts w:ascii="Segoe UI" w:hAnsi="Segoe UI" w:cs="Segoe UI"/>
          <w:b/>
          <w:color w:val="1F497D" w:themeColor="text2"/>
        </w:rPr>
        <w:t xml:space="preserve">укладання договору купівлі-продажу </w:t>
      </w:r>
      <w:r w:rsidRPr="009774FF">
        <w:rPr>
          <w:rFonts w:ascii="Segoe UI" w:hAnsi="Segoe UI" w:cs="Segoe UI"/>
          <w:b/>
          <w:color w:val="1F497D" w:themeColor="text2"/>
        </w:rPr>
        <w:t xml:space="preserve"> об’єкта </w:t>
      </w:r>
      <w:r w:rsidR="00551925">
        <w:rPr>
          <w:rFonts w:ascii="Segoe UI" w:hAnsi="Segoe UI" w:cs="Segoe UI"/>
          <w:b/>
          <w:color w:val="1F497D" w:themeColor="text2"/>
        </w:rPr>
        <w:t>мА</w:t>
      </w:r>
    </w:p>
    <w:p w:rsidR="00966304" w:rsidRDefault="009774FF" w:rsidP="00966304">
      <w:pPr>
        <w:shd w:val="clear" w:color="auto" w:fill="FFFFFF"/>
        <w:jc w:val="center"/>
        <w:rPr>
          <w:rFonts w:ascii="Segoe UI" w:hAnsi="Segoe UI" w:cs="Segoe UI"/>
          <w:b/>
          <w:color w:val="1F497D" w:themeColor="text2"/>
        </w:rPr>
      </w:pPr>
      <w:r w:rsidRPr="009774FF">
        <w:rPr>
          <w:rFonts w:ascii="Segoe UI" w:hAnsi="Segoe UI" w:cs="Segoe UI"/>
          <w:b/>
          <w:color w:val="1F497D" w:themeColor="text2"/>
        </w:rPr>
        <w:t xml:space="preserve">лої приватизації </w:t>
      </w:r>
      <w:bookmarkStart w:id="0" w:name="tenderId"/>
      <w:r w:rsidRPr="009774FF">
        <w:rPr>
          <w:rFonts w:ascii="Segoe UI" w:hAnsi="Segoe UI" w:cs="Segoe UI"/>
          <w:b/>
          <w:color w:val="1F497D" w:themeColor="text2"/>
        </w:rPr>
        <w:t xml:space="preserve"> </w:t>
      </w:r>
      <w:r>
        <w:rPr>
          <w:rFonts w:ascii="Segoe UI" w:hAnsi="Segoe UI" w:cs="Segoe UI"/>
          <w:b/>
          <w:color w:val="1F497D" w:themeColor="text2"/>
        </w:rPr>
        <w:t xml:space="preserve">державної власності   </w:t>
      </w:r>
      <w:bookmarkEnd w:id="0"/>
      <w:r>
        <w:rPr>
          <w:rFonts w:ascii="Segoe UI" w:hAnsi="Segoe UI" w:cs="Segoe UI"/>
          <w:b/>
          <w:bCs/>
          <w:color w:val="1F497D" w:themeColor="text2"/>
        </w:rPr>
        <w:t>«</w:t>
      </w:r>
      <w:hyperlink r:id="rId4" w:history="1">
        <w:r w:rsidRPr="009774FF">
          <w:rPr>
            <w:rFonts w:ascii="Segoe UI" w:hAnsi="Segoe UI" w:cs="Segoe UI"/>
            <w:b/>
            <w:color w:val="1F497D" w:themeColor="text2"/>
            <w:u w:val="single"/>
          </w:rPr>
          <w:t xml:space="preserve">Нежитлова будівля загальною площею 256,5 </w:t>
        </w:r>
        <w:proofErr w:type="spellStart"/>
        <w:r w:rsidRPr="009774FF">
          <w:rPr>
            <w:rFonts w:ascii="Segoe UI" w:hAnsi="Segoe UI" w:cs="Segoe UI"/>
            <w:b/>
            <w:color w:val="1F497D" w:themeColor="text2"/>
            <w:u w:val="single"/>
          </w:rPr>
          <w:t>кв.м</w:t>
        </w:r>
        <w:proofErr w:type="spellEnd"/>
        <w:r w:rsidRPr="009774FF">
          <w:rPr>
            <w:rFonts w:ascii="Segoe UI" w:hAnsi="Segoe UI" w:cs="Segoe UI"/>
            <w:b/>
            <w:color w:val="1F497D" w:themeColor="text2"/>
            <w:u w:val="single"/>
          </w:rPr>
          <w:t>..</w:t>
        </w:r>
      </w:hyperlink>
      <w:r w:rsidR="00966304" w:rsidRPr="00966304">
        <w:rPr>
          <w:rFonts w:ascii="Segoe UI" w:hAnsi="Segoe UI" w:cs="Segoe UI"/>
          <w:b/>
          <w:color w:val="1F497D" w:themeColor="text2"/>
        </w:rPr>
        <w:t xml:space="preserve"> </w:t>
      </w:r>
      <w:r w:rsidR="00966304" w:rsidRPr="009774FF">
        <w:rPr>
          <w:rFonts w:ascii="Segoe UI" w:hAnsi="Segoe UI" w:cs="Segoe UI"/>
          <w:b/>
          <w:color w:val="1F497D" w:themeColor="text2"/>
        </w:rPr>
        <w:t xml:space="preserve">(лот </w:t>
      </w:r>
      <w:hyperlink r:id="rId5" w:history="1">
        <w:r w:rsidR="00966304" w:rsidRPr="009774FF">
          <w:rPr>
            <w:rStyle w:val="a3"/>
            <w:rFonts w:ascii="Segoe UI" w:hAnsi="Segoe UI" w:cs="Segoe UI"/>
            <w:b/>
            <w:color w:val="1F497D" w:themeColor="text2"/>
            <w:shd w:val="clear" w:color="auto" w:fill="FFFFFF"/>
          </w:rPr>
          <w:t>UA-PS-2020-02-14-000128-3</w:t>
        </w:r>
      </w:hyperlink>
      <w:r w:rsidR="00966304">
        <w:rPr>
          <w:rFonts w:ascii="Segoe UI" w:hAnsi="Segoe UI" w:cs="Segoe UI"/>
          <w:b/>
          <w:color w:val="1F497D" w:themeColor="text2"/>
        </w:rPr>
        <w:t xml:space="preserve">) </w:t>
      </w:r>
    </w:p>
    <w:p w:rsidR="00966304" w:rsidRDefault="00966304" w:rsidP="00966304">
      <w:pPr>
        <w:shd w:val="clear" w:color="auto" w:fill="FFFFFF"/>
        <w:jc w:val="both"/>
        <w:rPr>
          <w:rFonts w:ascii="Segoe UI" w:hAnsi="Segoe UI" w:cs="Segoe UI"/>
          <w:b/>
          <w:color w:val="1F497D" w:themeColor="text2"/>
        </w:rPr>
      </w:pPr>
    </w:p>
    <w:p w:rsidR="00966304" w:rsidRDefault="00966304" w:rsidP="007265FA">
      <w:pPr>
        <w:shd w:val="clear" w:color="auto" w:fill="FFFFFF"/>
        <w:ind w:firstLine="708"/>
        <w:jc w:val="both"/>
        <w:rPr>
          <w:b/>
        </w:rPr>
      </w:pPr>
      <w:r w:rsidRPr="00966304">
        <w:rPr>
          <w:b/>
        </w:rPr>
        <w:t xml:space="preserve">16.03.2020 року відбувся </w:t>
      </w:r>
      <w:r w:rsidR="009774FF" w:rsidRPr="00966304">
        <w:rPr>
          <w:b/>
        </w:rPr>
        <w:t xml:space="preserve">аукціон </w:t>
      </w:r>
      <w:r w:rsidR="009774FF" w:rsidRPr="00966304">
        <w:rPr>
          <w:b/>
          <w:bCs/>
          <w:shd w:val="clear" w:color="auto" w:fill="FFFFFF"/>
        </w:rPr>
        <w:t>за методом покрокового зниження стартової ціни та подальшого подання цінових пропозицій</w:t>
      </w:r>
      <w:bookmarkStart w:id="1" w:name="assetID"/>
      <w:r w:rsidRPr="00966304">
        <w:rPr>
          <w:b/>
          <w:bCs/>
          <w:shd w:val="clear" w:color="auto" w:fill="FFFFFF"/>
        </w:rPr>
        <w:t xml:space="preserve"> (</w:t>
      </w:r>
      <w:hyperlink r:id="rId6" w:history="1">
        <w:r w:rsidR="009774FF" w:rsidRPr="00966304">
          <w:rPr>
            <w:rStyle w:val="a3"/>
            <w:b/>
            <w:color w:val="auto"/>
            <w:shd w:val="clear" w:color="auto" w:fill="FFFFFF"/>
          </w:rPr>
          <w:t>UA-AR-P-2018-07-26-000032-3</w:t>
        </w:r>
      </w:hyperlink>
      <w:bookmarkEnd w:id="1"/>
      <w:r w:rsidRPr="00966304">
        <w:rPr>
          <w:b/>
        </w:rPr>
        <w:t xml:space="preserve">) </w:t>
      </w:r>
      <w:r w:rsidRPr="00966304">
        <w:rPr>
          <w:b/>
          <w:bCs/>
          <w:shd w:val="clear" w:color="auto" w:fill="FFFFFF"/>
        </w:rPr>
        <w:t xml:space="preserve">з продажу </w:t>
      </w:r>
      <w:r w:rsidRPr="00966304">
        <w:rPr>
          <w:b/>
        </w:rPr>
        <w:t xml:space="preserve">об’єкта малої приватизації  державної власності   </w:t>
      </w:r>
      <w:r w:rsidRPr="00966304">
        <w:rPr>
          <w:b/>
          <w:bCs/>
        </w:rPr>
        <w:t>«</w:t>
      </w:r>
      <w:hyperlink r:id="rId7" w:history="1">
        <w:r w:rsidRPr="00966304">
          <w:rPr>
            <w:b/>
            <w:u w:val="single"/>
          </w:rPr>
          <w:t xml:space="preserve">Нежитлова будівля загальною площею 256,5 </w:t>
        </w:r>
        <w:proofErr w:type="spellStart"/>
        <w:r w:rsidRPr="00966304">
          <w:rPr>
            <w:b/>
            <w:u w:val="single"/>
          </w:rPr>
          <w:t>кв.м</w:t>
        </w:r>
        <w:proofErr w:type="spellEnd"/>
        <w:r w:rsidRPr="00966304">
          <w:rPr>
            <w:b/>
            <w:u w:val="single"/>
          </w:rPr>
          <w:t>..</w:t>
        </w:r>
      </w:hyperlink>
      <w:r w:rsidRPr="00966304">
        <w:rPr>
          <w:b/>
        </w:rPr>
        <w:t xml:space="preserve"> (лот </w:t>
      </w:r>
      <w:hyperlink r:id="rId8" w:history="1">
        <w:r w:rsidRPr="00966304">
          <w:rPr>
            <w:rStyle w:val="a3"/>
            <w:b/>
            <w:color w:val="auto"/>
            <w:shd w:val="clear" w:color="auto" w:fill="FFFFFF"/>
          </w:rPr>
          <w:t>UA-PS-2020-02-14-000128-3</w:t>
        </w:r>
      </w:hyperlink>
      <w:r w:rsidR="007265FA">
        <w:rPr>
          <w:b/>
        </w:rPr>
        <w:t xml:space="preserve">, </w:t>
      </w:r>
      <w:r>
        <w:rPr>
          <w:b/>
        </w:rPr>
        <w:t>код інформаційного повідомлення</w:t>
      </w:r>
      <w:r w:rsidRPr="00966304">
        <w:rPr>
          <w:rFonts w:ascii="Segoe UI" w:hAnsi="Segoe UI" w:cs="Segoe UI"/>
          <w:color w:val="212529"/>
        </w:rPr>
        <w:t xml:space="preserve"> </w:t>
      </w:r>
      <w:bookmarkStart w:id="2" w:name="lotID"/>
      <w:r w:rsidR="000C7EAA" w:rsidRPr="007265FA">
        <w:rPr>
          <w:b/>
        </w:rPr>
        <w:fldChar w:fldCharType="begin"/>
      </w:r>
      <w:r w:rsidRPr="007265FA">
        <w:rPr>
          <w:b/>
        </w:rPr>
        <w:instrText xml:space="preserve"> HYPERLINK "https://sale.uub.com.ua/lot/UA-LR-SSP-2019-12-27-000012-2" </w:instrText>
      </w:r>
      <w:r w:rsidR="000C7EAA" w:rsidRPr="007265FA">
        <w:rPr>
          <w:b/>
        </w:rPr>
        <w:fldChar w:fldCharType="separate"/>
      </w:r>
      <w:r w:rsidRPr="007265FA">
        <w:rPr>
          <w:rStyle w:val="a3"/>
          <w:b/>
          <w:color w:val="auto"/>
          <w:u w:val="none"/>
        </w:rPr>
        <w:t>UA-LR-SSP-2019-12-27-000012-2</w:t>
      </w:r>
      <w:r w:rsidR="000C7EAA" w:rsidRPr="007265FA">
        <w:rPr>
          <w:b/>
        </w:rPr>
        <w:fldChar w:fldCharType="end"/>
      </w:r>
      <w:bookmarkEnd w:id="2"/>
      <w:r w:rsidR="00815D93">
        <w:rPr>
          <w:b/>
        </w:rPr>
        <w:t>, далі - Об’єкт</w:t>
      </w:r>
      <w:r w:rsidR="007265FA" w:rsidRPr="007265FA">
        <w:rPr>
          <w:b/>
        </w:rPr>
        <w:t>)</w:t>
      </w:r>
      <w:r w:rsidR="007265FA">
        <w:rPr>
          <w:b/>
        </w:rPr>
        <w:t>.</w:t>
      </w:r>
    </w:p>
    <w:p w:rsidR="007265FA" w:rsidRDefault="007265FA" w:rsidP="007265FA">
      <w:pPr>
        <w:shd w:val="clear" w:color="auto" w:fill="FFFFFF"/>
        <w:ind w:firstLine="708"/>
        <w:jc w:val="both"/>
        <w:rPr>
          <w:b/>
        </w:rPr>
      </w:pPr>
      <w:r>
        <w:rPr>
          <w:b/>
        </w:rPr>
        <w:t>Замовник аукціону – Регіональне відділення Фонду державного майна України  по Одеській та Миколаївській областях (надалі – РВ ФДМУ).</w:t>
      </w:r>
    </w:p>
    <w:p w:rsidR="00B77F9C" w:rsidRDefault="00B77F9C" w:rsidP="007265FA">
      <w:pPr>
        <w:shd w:val="clear" w:color="auto" w:fill="FFFFFF"/>
        <w:ind w:firstLine="708"/>
        <w:jc w:val="both"/>
        <w:rPr>
          <w:b/>
        </w:rPr>
      </w:pPr>
      <w:r>
        <w:rPr>
          <w:b/>
        </w:rPr>
        <w:t xml:space="preserve">Переможець аукціону - </w:t>
      </w:r>
      <w:r w:rsidR="002C646A" w:rsidRPr="002C646A">
        <w:rPr>
          <w:b/>
          <w:color w:val="000000"/>
        </w:rPr>
        <w:t xml:space="preserve">ПП </w:t>
      </w:r>
      <w:r w:rsidR="002C646A" w:rsidRPr="002C646A">
        <w:rPr>
          <w:b/>
        </w:rPr>
        <w:t>«Українська економіко-правова група»</w:t>
      </w:r>
    </w:p>
    <w:p w:rsidR="007265FA" w:rsidRPr="00815D93" w:rsidRDefault="007265FA" w:rsidP="007265FA">
      <w:pPr>
        <w:shd w:val="clear" w:color="auto" w:fill="FFFFFF"/>
        <w:ind w:firstLine="708"/>
        <w:jc w:val="both"/>
        <w:rPr>
          <w:b/>
          <w:color w:val="C00000"/>
        </w:rPr>
      </w:pPr>
      <w:r>
        <w:rPr>
          <w:b/>
        </w:rPr>
        <w:t xml:space="preserve">Протокол аукціону затверджено наказом РВ ФДМУ </w:t>
      </w:r>
      <w:r w:rsidRPr="001F5EF0">
        <w:rPr>
          <w:b/>
        </w:rPr>
        <w:t xml:space="preserve">від  </w:t>
      </w:r>
      <w:r w:rsidR="001F5EF0" w:rsidRPr="001F5EF0">
        <w:rPr>
          <w:b/>
        </w:rPr>
        <w:t>19.03.2020</w:t>
      </w:r>
      <w:r w:rsidRPr="001F5EF0">
        <w:rPr>
          <w:b/>
        </w:rPr>
        <w:t xml:space="preserve">  №</w:t>
      </w:r>
      <w:r w:rsidR="001F5EF0" w:rsidRPr="001F5EF0">
        <w:rPr>
          <w:b/>
        </w:rPr>
        <w:t>379.</w:t>
      </w:r>
      <w:r w:rsidRPr="00815D93">
        <w:rPr>
          <w:b/>
          <w:color w:val="C00000"/>
        </w:rPr>
        <w:t xml:space="preserve">     </w:t>
      </w:r>
    </w:p>
    <w:p w:rsidR="009774FF" w:rsidRPr="00815D93" w:rsidRDefault="007265FA" w:rsidP="00815D93">
      <w:pPr>
        <w:shd w:val="clear" w:color="auto" w:fill="FFFFFF"/>
        <w:ind w:firstLine="708"/>
        <w:jc w:val="both"/>
        <w:rPr>
          <w:color w:val="000000"/>
        </w:rPr>
      </w:pPr>
      <w:r>
        <w:rPr>
          <w:b/>
        </w:rPr>
        <w:t>Договір купівлі-продажу</w:t>
      </w:r>
      <w:r w:rsidR="00815D93">
        <w:rPr>
          <w:b/>
        </w:rPr>
        <w:t xml:space="preserve"> Об’єкту у строк, визначений Законом України  «Про приватизацію державного і комунального майна», </w:t>
      </w:r>
      <w:r w:rsidR="00815D93" w:rsidRPr="00815D93">
        <w:rPr>
          <w:b/>
        </w:rPr>
        <w:t xml:space="preserve"> </w:t>
      </w:r>
      <w:r w:rsidR="00815D93">
        <w:rPr>
          <w:b/>
        </w:rPr>
        <w:t xml:space="preserve">не </w:t>
      </w:r>
      <w:r w:rsidR="002F3471">
        <w:rPr>
          <w:b/>
        </w:rPr>
        <w:t>може бути укладений</w:t>
      </w:r>
      <w:r w:rsidR="00815D93">
        <w:rPr>
          <w:b/>
        </w:rPr>
        <w:t xml:space="preserve"> через наявність обставин непереборної сили, пов’язаними з введенням обмежувальних карантинних заходів,  які визнані форс-мажорними обставинами</w:t>
      </w:r>
      <w:r w:rsidR="00E51786">
        <w:rPr>
          <w:b/>
        </w:rPr>
        <w:t>.</w:t>
      </w:r>
    </w:p>
    <w:p w:rsidR="00815D93" w:rsidRPr="00815D93" w:rsidRDefault="003B743D" w:rsidP="003B743D">
      <w:pPr>
        <w:ind w:firstLine="708"/>
        <w:jc w:val="both"/>
        <w:rPr>
          <w:color w:val="000000"/>
        </w:rPr>
      </w:pPr>
      <w:r w:rsidRPr="00815D93">
        <w:rPr>
          <w:color w:val="000000"/>
        </w:rPr>
        <w:t xml:space="preserve">Законом України від 17.03.2020 № 530-ІХ «Про внесення змін до деяких законодавчих актів України, спрямованих на запобігання виникненню і поширенню </w:t>
      </w:r>
      <w:proofErr w:type="spellStart"/>
      <w:r w:rsidRPr="00815D93">
        <w:rPr>
          <w:color w:val="000000"/>
        </w:rPr>
        <w:t>коронавірусної</w:t>
      </w:r>
      <w:proofErr w:type="spellEnd"/>
      <w:r w:rsidRPr="00815D93">
        <w:rPr>
          <w:color w:val="000000"/>
        </w:rPr>
        <w:t xml:space="preserve"> хвороби (COVID-19)» внесено зміни до Закону України «Про торгово-промислові палати в Україні», згідно з якими перелік форс-мажорних обставин доповнено новою обставиною – карантин, встановлений Кабінетом Міністрів України. </w:t>
      </w:r>
    </w:p>
    <w:p w:rsidR="003B743D" w:rsidRPr="00815D93" w:rsidRDefault="003B743D" w:rsidP="003B743D">
      <w:pPr>
        <w:ind w:firstLine="708"/>
        <w:jc w:val="both"/>
        <w:rPr>
          <w:color w:val="000000"/>
        </w:rPr>
      </w:pPr>
      <w:r w:rsidRPr="00815D93">
        <w:rPr>
          <w:color w:val="000000"/>
        </w:rPr>
        <w:t xml:space="preserve">Відповідно до постанови Кабінету Міністрів України від 11 березня 2020 року №211 «Про запобігання поширенню на території України гострої респіраторної хвороби COVID-19, спричиненої </w:t>
      </w:r>
      <w:proofErr w:type="spellStart"/>
      <w:r w:rsidRPr="00815D93">
        <w:rPr>
          <w:color w:val="000000"/>
        </w:rPr>
        <w:t>коронавірусом</w:t>
      </w:r>
      <w:proofErr w:type="spellEnd"/>
      <w:r w:rsidRPr="00815D93">
        <w:rPr>
          <w:color w:val="000000"/>
        </w:rPr>
        <w:t xml:space="preserve"> SARS-CoV-2» (зі змінами), установлено на усій території України карантин.</w:t>
      </w:r>
    </w:p>
    <w:p w:rsidR="003B743D" w:rsidRPr="00815D93" w:rsidRDefault="003B743D" w:rsidP="003B743D">
      <w:pPr>
        <w:ind w:firstLine="708"/>
        <w:jc w:val="both"/>
        <w:rPr>
          <w:color w:val="000000"/>
        </w:rPr>
      </w:pPr>
      <w:r w:rsidRPr="00815D93">
        <w:rPr>
          <w:color w:val="000000"/>
        </w:rPr>
        <w:t>Відповідно до частини другої статті 141 Закону України «Про торгово-промислові палати в Україні»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w:t>
      </w:r>
    </w:p>
    <w:p w:rsidR="003B743D" w:rsidRPr="00815D93" w:rsidRDefault="003B743D" w:rsidP="003B743D">
      <w:pPr>
        <w:ind w:firstLine="708"/>
        <w:jc w:val="both"/>
        <w:rPr>
          <w:color w:val="000000"/>
        </w:rPr>
      </w:pPr>
      <w:r w:rsidRPr="00815D93">
        <w:rPr>
          <w:color w:val="000000"/>
        </w:rPr>
        <w:t>Частиною другою статті 509 Цивільного кодексу України передбачено, що зобов'язання виникають з підстав, встановлених статтею 11 цього Кодексу.</w:t>
      </w:r>
    </w:p>
    <w:p w:rsidR="003B743D" w:rsidRPr="00815D93" w:rsidRDefault="003B743D" w:rsidP="003B743D">
      <w:pPr>
        <w:ind w:firstLine="708"/>
        <w:jc w:val="both"/>
        <w:rPr>
          <w:color w:val="000000"/>
        </w:rPr>
      </w:pPr>
      <w:r w:rsidRPr="00815D93">
        <w:rPr>
          <w:color w:val="000000"/>
        </w:rPr>
        <w:t>Частиною третьою статті 11 Цивільного кодексу України цивільні права та обов'язки можуть виникати безпосередньо з актів цивільного законодавства.</w:t>
      </w:r>
    </w:p>
    <w:p w:rsidR="003B743D" w:rsidRPr="00815D93" w:rsidRDefault="003B743D" w:rsidP="003B743D">
      <w:pPr>
        <w:ind w:firstLine="708"/>
        <w:jc w:val="both"/>
        <w:rPr>
          <w:color w:val="000000"/>
        </w:rPr>
      </w:pPr>
      <w:r w:rsidRPr="00815D93">
        <w:rPr>
          <w:color w:val="000000"/>
        </w:rPr>
        <w:t>Згідно з частиною четвертою статті 4 Цивільного кодексу України актами цивільного законодавства є також постанови Кабінету Міністрів України.</w:t>
      </w:r>
    </w:p>
    <w:p w:rsidR="003B743D" w:rsidRPr="00815D93" w:rsidRDefault="003B743D" w:rsidP="003B743D">
      <w:pPr>
        <w:ind w:firstLine="708"/>
        <w:jc w:val="both"/>
        <w:rPr>
          <w:color w:val="000000"/>
        </w:rPr>
      </w:pPr>
      <w:r w:rsidRPr="00815D93">
        <w:rPr>
          <w:color w:val="000000"/>
        </w:rPr>
        <w:t>Згідно зі статтею 617 Цивільного кодексу України передбачено, що  особа, яка порушила зобов'язання, звільняється від відповідальності за порушення зобов'язання, якщо вона доведе, що це порушення сталося внаслідок випадку або непереборної сили.</w:t>
      </w:r>
    </w:p>
    <w:p w:rsidR="003B743D" w:rsidRDefault="003B743D" w:rsidP="003B743D">
      <w:pPr>
        <w:ind w:firstLine="708"/>
        <w:jc w:val="both"/>
        <w:rPr>
          <w:color w:val="000000"/>
        </w:rPr>
      </w:pPr>
      <w:r w:rsidRPr="00815D93">
        <w:rPr>
          <w:color w:val="000000"/>
        </w:rPr>
        <w:t>Відповідно до частини третьої статті 14 Закону України «Про торгово-промислові палати в Україні» Торгово-промислова палата України засвідчує форс-мажорні обставини (обставини непереборної сили).</w:t>
      </w:r>
    </w:p>
    <w:p w:rsidR="00C02B09" w:rsidRDefault="00B77F9C" w:rsidP="003B743D">
      <w:pPr>
        <w:ind w:firstLine="708"/>
        <w:jc w:val="both"/>
      </w:pPr>
      <w:r w:rsidRPr="002C646A">
        <w:rPr>
          <w:color w:val="000000"/>
        </w:rPr>
        <w:t>Враховуючи вищевикладені нормативні обмеження та своєчасн</w:t>
      </w:r>
      <w:r w:rsidR="002C646A" w:rsidRPr="002C646A">
        <w:rPr>
          <w:color w:val="000000"/>
        </w:rPr>
        <w:t>у</w:t>
      </w:r>
      <w:r w:rsidR="00C02B09">
        <w:rPr>
          <w:color w:val="000000"/>
        </w:rPr>
        <w:t xml:space="preserve">  інформування </w:t>
      </w:r>
      <w:r w:rsidRPr="002C646A">
        <w:rPr>
          <w:color w:val="000000"/>
        </w:rPr>
        <w:t>Замовника аукціону</w:t>
      </w:r>
      <w:r w:rsidR="002C646A">
        <w:rPr>
          <w:color w:val="000000"/>
        </w:rPr>
        <w:t xml:space="preserve"> П</w:t>
      </w:r>
      <w:r w:rsidRPr="002C646A">
        <w:rPr>
          <w:color w:val="000000"/>
        </w:rPr>
        <w:t xml:space="preserve">ереможцем </w:t>
      </w:r>
      <w:r w:rsidRPr="002C646A">
        <w:t xml:space="preserve">про бажання укласти договір купівлі-продажу </w:t>
      </w:r>
      <w:r w:rsidR="002C646A" w:rsidRPr="002C646A">
        <w:t>О</w:t>
      </w:r>
      <w:r w:rsidRPr="002C646A">
        <w:t xml:space="preserve">б’єкту </w:t>
      </w:r>
      <w:r w:rsidR="002C646A" w:rsidRPr="002C646A">
        <w:t xml:space="preserve"> </w:t>
      </w:r>
      <w:r w:rsidRPr="002C646A">
        <w:t>у строк, визначений Законом України «Про приватизацію д</w:t>
      </w:r>
      <w:r w:rsidR="002C646A" w:rsidRPr="002C646A">
        <w:t>ержавного і комунального майна»</w:t>
      </w:r>
      <w:r w:rsidRPr="002C646A">
        <w:t xml:space="preserve">,  </w:t>
      </w:r>
      <w:r w:rsidR="00C02B09">
        <w:t xml:space="preserve">та неможливість укладання в зв’язку з форс-мажорними обставинами, </w:t>
      </w:r>
      <w:r w:rsidR="002C646A">
        <w:t xml:space="preserve">провини  Переможця аукціону або відмови в укладанні такого договору не вбачається. </w:t>
      </w:r>
    </w:p>
    <w:p w:rsidR="003B743D" w:rsidRPr="00815D93" w:rsidRDefault="002C646A" w:rsidP="003B743D">
      <w:pPr>
        <w:ind w:firstLine="708"/>
        <w:jc w:val="both"/>
        <w:rPr>
          <w:color w:val="000000"/>
        </w:rPr>
      </w:pPr>
      <w:r>
        <w:t>І</w:t>
      </w:r>
      <w:r w:rsidR="003B743D" w:rsidRPr="00815D93">
        <w:rPr>
          <w:color w:val="000000"/>
        </w:rPr>
        <w:t>снування форс-мажорної обставини не звільняє від обов’язку виконати ці зобов’язання після припинення форс-мажору.</w:t>
      </w:r>
    </w:p>
    <w:sectPr w:rsidR="003B743D" w:rsidRPr="00815D93" w:rsidSect="003645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743D"/>
    <w:rsid w:val="000C7EAA"/>
    <w:rsid w:val="001F5EF0"/>
    <w:rsid w:val="002C646A"/>
    <w:rsid w:val="002F3471"/>
    <w:rsid w:val="00364548"/>
    <w:rsid w:val="003B743D"/>
    <w:rsid w:val="004B625A"/>
    <w:rsid w:val="00551925"/>
    <w:rsid w:val="007265FA"/>
    <w:rsid w:val="00815D93"/>
    <w:rsid w:val="00966304"/>
    <w:rsid w:val="009774FF"/>
    <w:rsid w:val="00B77F9C"/>
    <w:rsid w:val="00C02B09"/>
    <w:rsid w:val="00E517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43D"/>
    <w:pPr>
      <w:spacing w:after="0" w:line="240" w:lineRule="auto"/>
    </w:pPr>
    <w:rPr>
      <w:rFonts w:ascii="Times New Roman" w:eastAsia="Times New Roman" w:hAnsi="Times New Roman" w:cs="Times New Roman"/>
      <w:sz w:val="24"/>
      <w:szCs w:val="24"/>
      <w:lang w:val="uk-UA" w:eastAsia="ru-RU"/>
    </w:rPr>
  </w:style>
  <w:style w:type="paragraph" w:styleId="3">
    <w:name w:val="heading 3"/>
    <w:basedOn w:val="a"/>
    <w:link w:val="30"/>
    <w:uiPriority w:val="9"/>
    <w:qFormat/>
    <w:rsid w:val="009774FF"/>
    <w:pPr>
      <w:spacing w:before="100" w:beforeAutospacing="1" w:after="100" w:afterAutospacing="1"/>
      <w:outlineLvl w:val="2"/>
    </w:pPr>
    <w:rPr>
      <w:b/>
      <w:bCs/>
      <w:sz w:val="27"/>
      <w:szCs w:val="27"/>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B743D"/>
    <w:rPr>
      <w:color w:val="0000FF"/>
      <w:u w:val="single"/>
    </w:rPr>
  </w:style>
  <w:style w:type="character" w:customStyle="1" w:styleId="30">
    <w:name w:val="Заголовок 3 Знак"/>
    <w:basedOn w:val="a0"/>
    <w:link w:val="3"/>
    <w:uiPriority w:val="9"/>
    <w:rsid w:val="009774FF"/>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520436495">
      <w:bodyDiv w:val="1"/>
      <w:marLeft w:val="0"/>
      <w:marRight w:val="0"/>
      <w:marTop w:val="0"/>
      <w:marBottom w:val="0"/>
      <w:divBdr>
        <w:top w:val="none" w:sz="0" w:space="0" w:color="auto"/>
        <w:left w:val="none" w:sz="0" w:space="0" w:color="auto"/>
        <w:bottom w:val="none" w:sz="0" w:space="0" w:color="auto"/>
        <w:right w:val="none" w:sz="0" w:space="0" w:color="auto"/>
      </w:divBdr>
    </w:div>
    <w:div w:id="1128820679">
      <w:bodyDiv w:val="1"/>
      <w:marLeft w:val="0"/>
      <w:marRight w:val="0"/>
      <w:marTop w:val="0"/>
      <w:marBottom w:val="0"/>
      <w:divBdr>
        <w:top w:val="none" w:sz="0" w:space="0" w:color="auto"/>
        <w:left w:val="none" w:sz="0" w:space="0" w:color="auto"/>
        <w:bottom w:val="none" w:sz="0" w:space="0" w:color="auto"/>
        <w:right w:val="none" w:sz="0" w:space="0" w:color="auto"/>
      </w:divBdr>
    </w:div>
    <w:div w:id="198261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ale.uub.com.ua/auction/UA-PS-2020-02-14-000128-3" TargetMode="External"/><Relationship Id="rId3" Type="http://schemas.openxmlformats.org/officeDocument/2006/relationships/webSettings" Target="webSettings.xml"/><Relationship Id="rId7" Type="http://schemas.openxmlformats.org/officeDocument/2006/relationships/hyperlink" Target="https://sale.uub.com.ua/auction/UA-PS-2020-02-14-000128-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ale.uub.com.ua/asset/UA-AR-P-2018-07-26-000032-3" TargetMode="External"/><Relationship Id="rId5" Type="http://schemas.openxmlformats.org/officeDocument/2006/relationships/hyperlink" Target="https://sale.uub.com.ua/auction/UA-PS-2020-02-14-000128-3" TargetMode="External"/><Relationship Id="rId10" Type="http://schemas.openxmlformats.org/officeDocument/2006/relationships/theme" Target="theme/theme1.xml"/><Relationship Id="rId4" Type="http://schemas.openxmlformats.org/officeDocument/2006/relationships/hyperlink" Target="https://sale.uub.com.ua/auction/UA-PS-2020-02-14-000128-3"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589</Words>
  <Characters>3358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2020-04-14T07:28:00Z</dcterms:created>
  <dcterms:modified xsi:type="dcterms:W3CDTF">2020-04-14T11:25:00Z</dcterms:modified>
</cp:coreProperties>
</file>