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Rvps2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Інформаційне повідомлення про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приватизацію об’єкта малої приватизації</w:t>
      </w:r>
      <w:r>
        <w:rPr>
          <w:b/>
          <w:color w:val="000000" w:themeColor="text1"/>
          <w:sz w:val="28"/>
          <w:szCs w:val="28"/>
          <w:lang w:val="uk-UA"/>
        </w:rPr>
        <w:t xml:space="preserve"> – житловий </w:t>
      </w:r>
      <w:r>
        <w:rPr>
          <w:b/>
          <w:color w:val="000000" w:themeColor="text1"/>
          <w:sz w:val="28"/>
          <w:szCs w:val="28"/>
          <w:shd w:fill="FFFFFF" w:val="clear"/>
          <w:lang w:val="uk-UA"/>
        </w:rPr>
        <w:t xml:space="preserve">будинок, що знаходиться за адресою: Кіровоградська область, Вільшанський район, с. Вівсяники, вул. Лесі Українки, </w:t>
      </w:r>
      <w:r>
        <w:rPr>
          <w:b/>
          <w:color w:val="000000" w:themeColor="text1"/>
          <w:sz w:val="28"/>
          <w:szCs w:val="28"/>
          <w:lang w:val="uk-UA"/>
        </w:rPr>
        <w:t>12</w:t>
      </w:r>
    </w:p>
    <w:p>
      <w:pPr>
        <w:pStyle w:val="Rvps2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center"/>
        <w:rPr>
          <w:i/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23 липня 2020 року</w:t>
      </w:r>
    </w:p>
    <w:p>
      <w:pPr>
        <w:pStyle w:val="Rvps2"/>
        <w:shd w:val="clear" w:color="auto" w:fill="FFFFFF"/>
        <w:spacing w:beforeAutospacing="0" w:before="0" w:afterAutospacing="0" w:after="0"/>
        <w:jc w:val="center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Rvps2"/>
        <w:shd w:val="clear" w:color="auto" w:fill="FFFFFF"/>
        <w:tabs>
          <w:tab w:val="clear" w:pos="708"/>
          <w:tab w:val="left" w:pos="851" w:leader="none"/>
        </w:tabs>
        <w:spacing w:beforeAutospacing="0" w:before="0" w:afterAutospacing="0" w:after="0"/>
        <w:ind w:left="567" w:hanging="0"/>
        <w:jc w:val="both"/>
        <w:rPr>
          <w:b/>
          <w:b/>
          <w:sz w:val="28"/>
          <w:szCs w:val="28"/>
          <w:lang w:val="uk-UA"/>
        </w:rPr>
      </w:pPr>
      <w:bookmarkStart w:id="0" w:name="n77"/>
      <w:bookmarkStart w:id="1" w:name="n314"/>
      <w:bookmarkEnd w:id="0"/>
      <w:bookmarkEnd w:id="1"/>
      <w:r>
        <w:rPr>
          <w:b/>
          <w:sz w:val="28"/>
          <w:szCs w:val="28"/>
          <w:lang w:val="uk-UA"/>
        </w:rPr>
        <w:t>Інформація про об’єкт приватизації: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rStyle w:val="Cdvalue"/>
          <w:i/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Код, присвоєний об’єкту приватизації під час публікації в електронній торговій системі </w:t>
      </w:r>
      <w:r>
        <w:rPr>
          <w:rStyle w:val="Cdvalue"/>
          <w:i/>
          <w:iCs/>
          <w:sz w:val="28"/>
          <w:szCs w:val="28"/>
        </w:rPr>
        <w:t>UA-AR-P-2020-07-23-000001-1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Найменування та адреса об’єкта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shd w:fill="F5F5F5" w:val="clear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житловий б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удинок, що знаходиться за адресою:  вул. Лесі Українки, </w:t>
      </w:r>
      <w:r>
        <w:rPr>
          <w:rFonts w:ascii="Times New Roman" w:hAnsi="Times New Roman"/>
          <w:i/>
          <w:iCs/>
          <w:sz w:val="28"/>
          <w:szCs w:val="28"/>
          <w:shd w:fill="FFFFFF" w:val="clear"/>
          <w:lang w:val="uk-UA"/>
        </w:rPr>
        <w:t>12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, с. Вівсяники, Вільшанський район, Кіровоградська область.</w:t>
      </w:r>
    </w:p>
    <w:p>
      <w:pPr>
        <w:pStyle w:val="2"/>
        <w:spacing w:before="280" w:after="28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Опис об’єкта: </w:t>
      </w:r>
      <w:r>
        <w:rPr>
          <w:b w:val="false"/>
          <w:bCs w:val="false"/>
          <w:sz w:val="28"/>
          <w:szCs w:val="28"/>
          <w:lang w:val="uk-UA"/>
        </w:rPr>
        <w:t>ж</w:t>
      </w:r>
      <w:r>
        <w:rPr>
          <w:b w:val="false"/>
          <w:bCs w:val="false"/>
          <w:sz w:val="28"/>
          <w:szCs w:val="28"/>
        </w:rPr>
        <w:t xml:space="preserve">итловий будинок - загальна площа </w:t>
      </w:r>
      <w:r>
        <w:rPr>
          <w:b w:val="false"/>
          <w:bCs w:val="false"/>
          <w:i/>
          <w:iCs/>
          <w:sz w:val="28"/>
          <w:szCs w:val="28"/>
        </w:rPr>
        <w:t>99,98</w:t>
      </w:r>
      <w:r>
        <w:rPr>
          <w:b w:val="false"/>
          <w:bCs w:val="false"/>
          <w:sz w:val="28"/>
          <w:szCs w:val="28"/>
        </w:rPr>
        <w:t xml:space="preserve"> м.кв (житлова площа </w:t>
      </w:r>
      <w:r>
        <w:rPr>
          <w:b w:val="false"/>
          <w:bCs w:val="false"/>
          <w:i/>
          <w:iCs/>
          <w:sz w:val="28"/>
          <w:szCs w:val="28"/>
        </w:rPr>
        <w:t>56,98</w:t>
      </w:r>
      <w:r>
        <w:rPr>
          <w:b w:val="false"/>
          <w:bCs w:val="false"/>
          <w:sz w:val="28"/>
          <w:szCs w:val="28"/>
        </w:rPr>
        <w:t xml:space="preserve"> м.кв): фундамент каміннобутовий, стіни - ракушняк оштукатурений, покрівля - шифер. Рік забудови:</w:t>
      </w:r>
      <w:r>
        <w:rPr>
          <w:b w:val="false"/>
          <w:bCs w:val="false"/>
          <w:i/>
          <w:iCs/>
          <w:sz w:val="28"/>
          <w:szCs w:val="28"/>
        </w:rPr>
        <w:t>1988</w:t>
      </w:r>
      <w:r>
        <w:rPr>
          <w:b w:val="false"/>
          <w:bCs w:val="false"/>
          <w:sz w:val="28"/>
          <w:szCs w:val="28"/>
        </w:rPr>
        <w:t xml:space="preserve">. Потребує капітального ремонту. Господарські будівлі: сарай - </w:t>
      </w:r>
      <w:r>
        <w:rPr>
          <w:b w:val="false"/>
          <w:bCs w:val="false"/>
          <w:i/>
          <w:iCs/>
          <w:sz w:val="28"/>
          <w:szCs w:val="28"/>
        </w:rPr>
        <w:t>24,45</w:t>
      </w:r>
      <w:r>
        <w:rPr>
          <w:b w:val="false"/>
          <w:bCs w:val="false"/>
          <w:sz w:val="28"/>
          <w:szCs w:val="28"/>
        </w:rPr>
        <w:t xml:space="preserve"> м.кв, фундамент каміннобутовий, стіни цегляні, покрівля шиферна; погріб - </w:t>
      </w:r>
      <w:r>
        <w:rPr>
          <w:b w:val="false"/>
          <w:bCs w:val="false"/>
          <w:i/>
          <w:iCs/>
          <w:sz w:val="28"/>
          <w:szCs w:val="28"/>
        </w:rPr>
        <w:t>9,3</w:t>
      </w:r>
      <w:r>
        <w:rPr>
          <w:b w:val="false"/>
          <w:bCs w:val="false"/>
          <w:sz w:val="28"/>
          <w:szCs w:val="28"/>
        </w:rPr>
        <w:t xml:space="preserve"> м.кв, стіни цегляні. Земельна ділянка для будівництва і обслуговування житлового будинку, господарських будівель і споруд (присадибна ділянка) - </w:t>
      </w:r>
      <w:r>
        <w:rPr>
          <w:b w:val="false"/>
          <w:bCs w:val="false"/>
          <w:i/>
          <w:iCs/>
          <w:sz w:val="28"/>
          <w:szCs w:val="28"/>
        </w:rPr>
        <w:t>0,0929</w:t>
      </w:r>
      <w:r>
        <w:rPr>
          <w:b w:val="false"/>
          <w:bCs w:val="false"/>
          <w:sz w:val="28"/>
          <w:szCs w:val="28"/>
        </w:rPr>
        <w:t xml:space="preserve"> га </w:t>
      </w:r>
      <w:r>
        <w:rPr>
          <w:b w:val="false"/>
          <w:bCs w:val="false"/>
          <w:sz w:val="28"/>
          <w:szCs w:val="28"/>
          <w:lang w:val="uk-UA"/>
        </w:rPr>
        <w:t xml:space="preserve">(не є предметом продажу), кадастровий номер </w:t>
      </w:r>
      <w:r>
        <w:rPr>
          <w:b w:val="false"/>
          <w:bCs w:val="false"/>
          <w:i/>
          <w:iCs/>
          <w:sz w:val="28"/>
          <w:szCs w:val="28"/>
          <w:lang w:val="uk-UA"/>
        </w:rPr>
        <w:t>3524382700:51:000:0199.</w:t>
      </w:r>
      <w:r>
        <w:rPr>
          <w:b w:val="false"/>
          <w:bCs w:val="false"/>
          <w:sz w:val="28"/>
          <w:szCs w:val="28"/>
          <w:lang w:val="uk-UA"/>
        </w:rPr>
        <w:t xml:space="preserve"> Право власності не зареєстроване.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власника та балансоутримувача: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color w:val="555555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Власником та балансоутримувачем житлового </w:t>
      </w:r>
      <w:r>
        <w:rPr>
          <w:sz w:val="28"/>
          <w:szCs w:val="28"/>
          <w:shd w:fill="FFFFFF" w:val="clear"/>
          <w:lang w:val="uk-UA"/>
        </w:rPr>
        <w:t xml:space="preserve">будинку є Вівсяниківська </w:t>
      </w:r>
      <w:r>
        <w:rPr>
          <w:sz w:val="28"/>
          <w:szCs w:val="28"/>
          <w:lang w:val="uk-UA"/>
        </w:rPr>
        <w:t xml:space="preserve">сільська рада (вул. Медична, </w:t>
      </w:r>
      <w:r>
        <w:rPr>
          <w:i/>
          <w:i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с. Вівсяники Вільшанського району Кіровоградської області, </w:t>
      </w:r>
      <w:r>
        <w:rPr>
          <w:i/>
          <w:iCs/>
          <w:sz w:val="28"/>
          <w:szCs w:val="28"/>
          <w:lang w:val="uk-UA"/>
        </w:rPr>
        <w:t>26620</w:t>
      </w:r>
      <w:r>
        <w:rPr>
          <w:sz w:val="28"/>
          <w:szCs w:val="28"/>
          <w:lang w:val="uk-UA"/>
        </w:rPr>
        <w:t xml:space="preserve">, телефон </w:t>
      </w:r>
      <w:r>
        <w:rPr>
          <w:color w:val="000000"/>
          <w:sz w:val="28"/>
          <w:szCs w:val="28"/>
          <w:shd w:fill="FBFBFB" w:val="clear"/>
          <w:lang w:val="uk-UA"/>
        </w:rPr>
        <w:t>+</w:t>
      </w:r>
      <w:r>
        <w:rPr>
          <w:i/>
          <w:iCs/>
          <w:color w:val="000000"/>
          <w:sz w:val="28"/>
          <w:szCs w:val="28"/>
          <w:shd w:fill="FBFBFB" w:val="clear"/>
          <w:lang w:val="uk-UA"/>
        </w:rPr>
        <w:t>38067 522 1655</w:t>
      </w:r>
      <w:r>
        <w:rPr>
          <w:sz w:val="28"/>
          <w:szCs w:val="28"/>
          <w:lang w:val="uk-UA"/>
        </w:rPr>
        <w:t xml:space="preserve">, Код ЄДРПОУ </w:t>
      </w:r>
      <w:r>
        <w:rPr>
          <w:i/>
          <w:iCs/>
          <w:color w:val="000000"/>
          <w:sz w:val="28"/>
          <w:szCs w:val="28"/>
          <w:shd w:fill="FBFBFB" w:val="clear"/>
        </w:rPr>
        <w:t>043</w:t>
      </w:r>
      <w:r>
        <w:rPr>
          <w:i/>
          <w:iCs/>
          <w:color w:val="000000"/>
          <w:sz w:val="28"/>
          <w:szCs w:val="28"/>
          <w:shd w:fill="FBFBFB" w:val="clear"/>
          <w:lang w:val="uk-UA"/>
        </w:rPr>
        <w:t>66695</w:t>
      </w:r>
      <w:r>
        <w:rPr>
          <w:color w:val="000000"/>
          <w:sz w:val="28"/>
          <w:szCs w:val="28"/>
          <w:shd w:fill="FBFBFB" w:val="clear"/>
          <w:lang w:val="uk-UA"/>
        </w:rPr>
        <w:t>)</w:t>
      </w:r>
      <w:r>
        <w:rPr>
          <w:color w:val="555555"/>
          <w:sz w:val="28"/>
          <w:szCs w:val="28"/>
          <w:shd w:fill="FFFFFF" w:val="clear"/>
          <w:lang w:val="uk-UA"/>
        </w:rPr>
        <w:t>.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/>
          <w:b/>
          <w:sz w:val="28"/>
          <w:szCs w:val="28"/>
          <w:lang w:val="uk-UA"/>
        </w:rPr>
      </w:pPr>
      <w:bookmarkStart w:id="2" w:name="n95"/>
      <w:bookmarkStart w:id="3" w:name="n87"/>
      <w:bookmarkStart w:id="4" w:name="n83"/>
      <w:bookmarkEnd w:id="2"/>
      <w:bookmarkEnd w:id="3"/>
      <w:bookmarkEnd w:id="4"/>
      <w:r>
        <w:rPr>
          <w:b/>
          <w:sz w:val="28"/>
          <w:szCs w:val="28"/>
          <w:lang w:val="uk-UA"/>
        </w:rPr>
        <w:t>Інформація про електронний аукціон: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bookmarkStart w:id="5" w:name="n96"/>
      <w:bookmarkEnd w:id="5"/>
      <w:r>
        <w:rPr>
          <w:sz w:val="28"/>
          <w:szCs w:val="28"/>
          <w:lang w:val="uk-UA"/>
        </w:rPr>
        <w:t xml:space="preserve">Спосіб проведення аукціону – аукціон з умовами. 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та час проведення аукціону – 18 серпня 2020 року.  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Година, о котрій починається аукціон, встановлюється ЕТС 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Аукціон проводиться відповідно до Закону України «Про приватизацію державного та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№432 від 10.05.2018 року. 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До участі в аукціоні не допускаються особи, на яких поширюються обмеження, визначені ч. 2 ст. 8 Закону України «Про приватизацію державного і комунального майна». </w:t>
      </w:r>
      <w:bookmarkStart w:id="6" w:name="n97"/>
      <w:bookmarkEnd w:id="6"/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>Кінцевий строк подання заяви на участь в електронному аукціоні з умовами, без умов, із зниженням стартової ціни встановлюється електронною торговою системою для кожного електронного аукціону окремо в проміжку часу з 19 </w:t>
      </w:r>
      <w:bookmarkStart w:id="7" w:name="w115"/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>години</w:t>
      </w:r>
      <w:bookmarkEnd w:id="7"/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30 хвилин до 20 </w:t>
      </w:r>
      <w:bookmarkStart w:id="8" w:name="w116"/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>години</w:t>
      </w:r>
      <w:bookmarkEnd w:id="8"/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30 хвилин дня, що передує дню проведення електронного аукціону.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 15 хвилин до 16 години 45 хвилин дня проведення електронного аукціону.</w:t>
      </w:r>
      <w:bookmarkStart w:id="9" w:name="n99"/>
      <w:bookmarkStart w:id="10" w:name="n98"/>
      <w:bookmarkEnd w:id="9"/>
      <w:bookmarkEnd w:id="10"/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Інформація про умови, на яких здійснюється приватизація об’єкта: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bookmarkStart w:id="11" w:name="n100"/>
      <w:bookmarkEnd w:id="11"/>
      <w:r>
        <w:rPr>
          <w:sz w:val="28"/>
          <w:szCs w:val="28"/>
          <w:lang w:val="uk-UA"/>
        </w:rPr>
        <w:t xml:space="preserve">Стартова ціна об’єкта для продажу на аукціоні з умовами: </w:t>
      </w:r>
      <w:r>
        <w:rPr>
          <w:i/>
          <w:iCs/>
          <w:sz w:val="28"/>
          <w:szCs w:val="28"/>
          <w:lang w:val="uk-UA"/>
        </w:rPr>
        <w:t>16000,00</w:t>
      </w:r>
      <w:r>
        <w:rPr>
          <w:sz w:val="28"/>
          <w:szCs w:val="28"/>
          <w:lang w:val="uk-UA"/>
        </w:rPr>
        <w:t xml:space="preserve"> грн.  (Шістнадцять тисяч грн. 00 коп.)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Розмір гарантійного внеску: </w:t>
      </w:r>
      <w:r>
        <w:rPr>
          <w:bCs/>
          <w:i/>
          <w:iCs/>
          <w:sz w:val="28"/>
          <w:szCs w:val="28"/>
          <w:lang w:val="uk-UA"/>
        </w:rPr>
        <w:t>1600,00</w:t>
      </w:r>
      <w:r>
        <w:rPr>
          <w:bCs/>
          <w:sz w:val="28"/>
          <w:szCs w:val="28"/>
          <w:lang w:val="uk-UA"/>
        </w:rPr>
        <w:t xml:space="preserve"> грн.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з умовами: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160,00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(Сто шістдесят грн. 00 коп.) –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% від стартової ціни аукціону.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Стартова ціна об’єкта для продажу на аукціоні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із зниженням стартової ціни: 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>8000,00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грн. (Вісім тисяч грн. 00 коп.)  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Розмір гарантійного внеску: </w:t>
      </w:r>
      <w:r>
        <w:rPr>
          <w:bCs/>
          <w:i/>
          <w:iCs/>
          <w:sz w:val="28"/>
          <w:szCs w:val="28"/>
          <w:lang w:val="uk-UA"/>
        </w:rPr>
        <w:t>800,00</w:t>
      </w:r>
      <w:r>
        <w:rPr>
          <w:bCs/>
          <w:sz w:val="28"/>
          <w:szCs w:val="28"/>
          <w:lang w:val="uk-UA"/>
        </w:rPr>
        <w:t xml:space="preserve"> грн.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Стартова ціна об’єкта для продажу на аукціоні за методом покрокового зниження стартової ціни та подальшого подання цінових пропозицій: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8000,00  грн. (Вісім тисяч грн. 00 коп.)  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Розмір гарантійного внеску: </w:t>
      </w:r>
      <w:r>
        <w:rPr>
          <w:bCs/>
          <w:i/>
          <w:iCs/>
          <w:sz w:val="28"/>
          <w:szCs w:val="28"/>
          <w:lang w:val="uk-UA"/>
        </w:rPr>
        <w:t>800,00</w:t>
      </w:r>
      <w:r>
        <w:rPr>
          <w:bCs/>
          <w:sz w:val="28"/>
          <w:szCs w:val="28"/>
          <w:lang w:val="uk-UA"/>
        </w:rPr>
        <w:t xml:space="preserve"> грн.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Розмір реєстраційного внеску до усіх аукціонів -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944,60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80,00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(Вісімдесят грн. 00 коп.)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102"/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календарних днів від дати аукціону.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кроків, на які знижується стартова ціна об’єкта за методом покрокового зниження ціни та подальшого подання цінових пропозицій. становить  десять кроків.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Умови продажу та експлуатації об’єкта приватизації:   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умов.</w:t>
      </w:r>
    </w:p>
    <w:p>
      <w:pPr>
        <w:pStyle w:val="NoSpacing"/>
        <w:ind w:firstLine="567"/>
        <w:rPr>
          <w:rFonts w:ascii="Times New Roman" w:hAnsi="Times New Roman"/>
          <w:b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Додаткова інформаці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:</w:t>
      </w:r>
    </w:p>
    <w:p>
      <w:pPr>
        <w:pStyle w:val="NoSpacing"/>
        <w:rPr>
          <w:color w:val="auto"/>
        </w:rPr>
      </w:pPr>
      <w:bookmarkStart w:id="13" w:name="n318"/>
      <w:bookmarkEnd w:id="13"/>
      <w:r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квізити рахунку для сплати гарантійного та реєстраційного внесків:</w:t>
      </w:r>
    </w:p>
    <w:p>
      <w:pPr>
        <w:pStyle w:val="NoSpacing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Отримувач: УК у Вільш.р-ні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/с.Вівсяники/31030000</w:t>
      </w:r>
    </w:p>
    <w:p>
      <w:pPr>
        <w:pStyle w:val="14"/>
        <w:pBdr/>
        <w:tabs>
          <w:tab w:val="clear" w:pos="708"/>
          <w:tab w:val="left" w:pos="360" w:leader="none"/>
        </w:tabs>
        <w:rPr>
          <w:color w:val="auto"/>
        </w:rPr>
      </w:pPr>
      <w:r>
        <w:rPr>
          <w:color w:val="auto"/>
          <w:sz w:val="28"/>
          <w:szCs w:val="28"/>
          <w:u w:val="none"/>
          <w:lang w:val="uk-UA"/>
        </w:rPr>
        <w:t xml:space="preserve">Номер рахунку </w:t>
      </w:r>
      <w:r>
        <w:rPr>
          <w:color w:val="auto"/>
          <w:sz w:val="28"/>
          <w:szCs w:val="28"/>
          <w:u w:val="none"/>
          <w:lang w:val="en-US"/>
        </w:rPr>
        <w:t xml:space="preserve">(IBAN): </w:t>
      </w:r>
      <w:r>
        <w:rPr>
          <w:color w:val="auto"/>
          <w:sz w:val="28"/>
          <w:szCs w:val="28"/>
          <w:u w:val="none"/>
          <w:lang w:val="uk-UA"/>
        </w:rPr>
        <w:t>UA</w:t>
      </w:r>
      <w:r>
        <w:rPr>
          <w:color w:val="auto"/>
          <w:sz w:val="28"/>
          <w:szCs w:val="28"/>
          <w:u w:val="none"/>
          <w:lang w:val="en-US"/>
        </w:rPr>
        <w:t>5</w:t>
      </w:r>
      <w:r>
        <w:rPr>
          <w:color w:val="auto"/>
          <w:sz w:val="28"/>
          <w:szCs w:val="28"/>
          <w:u w:val="none"/>
          <w:lang w:val="uk-UA"/>
        </w:rPr>
        <w:t>789999803141</w:t>
      </w:r>
      <w:r>
        <w:rPr>
          <w:color w:val="auto"/>
          <w:sz w:val="28"/>
          <w:szCs w:val="28"/>
          <w:u w:val="none"/>
          <w:lang w:val="en-US"/>
        </w:rPr>
        <w:t>21905000011356</w:t>
      </w:r>
    </w:p>
    <w:p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Банк одержувача: </w:t>
      </w:r>
      <w:r>
        <w:rPr>
          <w:rFonts w:ascii="Times New Roman" w:hAnsi="Times New Roman"/>
          <w:color w:val="auto"/>
          <w:sz w:val="28"/>
          <w:szCs w:val="28"/>
          <w:u w:val="single"/>
          <w:lang w:val="ru-RU"/>
        </w:rPr>
        <w:t>Казначейство України (ЕАП)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Код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отримувача (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ЄДРПОУ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):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36542400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Найменування особи організатора аукціону, його місцезнаходження, номер телефону, час роботи служби з організації аукціону: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Вівсяникіська сільська рада Вільшанського району Кіровоградської області.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Юридична адреса: 26620, Кіровоградська обл., Вільшанський район, с. Вівсяники, вул. Медична,2, телефон </w:t>
      </w:r>
      <w:r>
        <w:rPr>
          <w:rFonts w:ascii="Times New Roman" w:hAnsi="Times New Roman"/>
          <w:color w:val="000000"/>
          <w:sz w:val="28"/>
          <w:szCs w:val="28"/>
          <w:shd w:fill="FBFBFB" w:val="clear"/>
          <w:lang w:val="ru-RU"/>
        </w:rPr>
        <w:t>+38067 522 1655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 роботи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понеділок -четвер з 08.30. до 17.45, в п’ятницю – з 08.30. до 16.45, перерва з 12.30. до 13.30. 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Контактна особа: Коробань Юрій Васильович, телефон </w:t>
      </w:r>
      <w:r>
        <w:rPr>
          <w:rFonts w:ascii="Times New Roman" w:hAnsi="Times New Roman"/>
          <w:color w:val="000000"/>
          <w:sz w:val="28"/>
          <w:szCs w:val="28"/>
          <w:shd w:fill="FBFBFB" w:val="clear"/>
          <w:lang w:val="ru-RU"/>
        </w:rPr>
        <w:t>+38067 522 1655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Адреса електронної пошти 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vivsrada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ukr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net</w:t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Технічні реквізити інформаційного повідомлення: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bCs/>
          <w:sz w:val="28"/>
          <w:szCs w:val="28"/>
          <w:highlight w:val="white"/>
          <w:lang w:val="uk-UA"/>
        </w:rPr>
      </w:pPr>
      <w:bookmarkStart w:id="14" w:name="n110"/>
      <w:bookmarkEnd w:id="14"/>
      <w:r>
        <w:rPr>
          <w:sz w:val="28"/>
          <w:szCs w:val="28"/>
          <w:lang w:val="uk-UA"/>
        </w:rPr>
        <w:t xml:space="preserve">Код, присвоєний об’єкту приватизації під час публікації в електронній торговій системі  </w:t>
      </w:r>
      <w:r>
        <w:rPr>
          <w:rStyle w:val="Cdvalue"/>
          <w:i/>
          <w:iCs/>
          <w:sz w:val="28"/>
          <w:szCs w:val="28"/>
        </w:rPr>
        <w:t>UA</w:t>
      </w:r>
      <w:r>
        <w:rPr>
          <w:rStyle w:val="Cdvalue"/>
          <w:i/>
          <w:iCs/>
          <w:sz w:val="28"/>
          <w:szCs w:val="28"/>
          <w:lang w:val="uk-UA"/>
        </w:rPr>
        <w:t>-</w:t>
      </w:r>
      <w:r>
        <w:rPr>
          <w:rStyle w:val="Cdvalue"/>
          <w:i/>
          <w:iCs/>
          <w:sz w:val="28"/>
          <w:szCs w:val="28"/>
        </w:rPr>
        <w:t>AR</w:t>
      </w:r>
      <w:r>
        <w:rPr>
          <w:rStyle w:val="Cdvalue"/>
          <w:i/>
          <w:iCs/>
          <w:sz w:val="28"/>
          <w:szCs w:val="28"/>
          <w:lang w:val="uk-UA"/>
        </w:rPr>
        <w:t>-</w:t>
      </w:r>
      <w:r>
        <w:rPr>
          <w:rStyle w:val="Cdvalue"/>
          <w:i/>
          <w:iCs/>
          <w:sz w:val="28"/>
          <w:szCs w:val="28"/>
        </w:rPr>
        <w:t>P</w:t>
      </w:r>
      <w:r>
        <w:rPr>
          <w:rStyle w:val="Cdvalue"/>
          <w:i/>
          <w:iCs/>
          <w:sz w:val="28"/>
          <w:szCs w:val="28"/>
          <w:lang w:val="uk-UA"/>
        </w:rPr>
        <w:t>-2020-07-23-000001-1</w:t>
      </w:r>
    </w:p>
    <w:p>
      <w:pPr>
        <w:pStyle w:val="Rvps2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20 календарних днів від дати аукціону.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з умовами: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160,00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(Сто шістдесят грн. 00 коп.) –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% від стартової ціни аукціону. 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80,00</w:t>
      </w:r>
      <w:r>
        <w:rPr>
          <w:rFonts w:ascii="Times New Roman" w:hAnsi="Times New Roman"/>
          <w:sz w:val="28"/>
          <w:szCs w:val="28"/>
          <w:lang w:val="uk-UA"/>
        </w:rPr>
        <w:t xml:space="preserve"> грн. (Вісімдесят грн. 00 коп.)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кроків, на які знижується стартова ціна об’єкта за методом покрокового зниження ціни та подальшого подання цінових пропозицій. становить  десять кроків.</w:t>
      </w:r>
    </w:p>
    <w:p>
      <w:pPr>
        <w:pStyle w:val="13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114"/>
      <w:bookmarkStart w:id="16" w:name="n113"/>
      <w:bookmarkStart w:id="17" w:name="n324"/>
      <w:bookmarkEnd w:id="15"/>
      <w:bookmarkEnd w:id="16"/>
      <w:bookmarkEnd w:id="17"/>
      <w:r>
        <w:rPr>
          <w:rFonts w:cs="Times New Roman" w:ascii="Times New Roman" w:hAnsi="Times New Roman"/>
          <w:sz w:val="28"/>
          <w:szCs w:val="28"/>
          <w:lang w:val="uk-UA"/>
        </w:rPr>
        <w:t xml:space="preserve">Договір з </w:t>
      </w:r>
      <w:r>
        <w:rPr>
          <w:rFonts w:cs="Times New Roman" w:ascii="Times New Roman" w:hAnsi="Times New Roman"/>
          <w:spacing w:val="0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проведення електронних аукціонів з продажу об’єктів малої приватизації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між організатором аукціону та оператором електронного майданчика (Вівсяниківська сільська рада та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ТОВ «Держзакупівлі.Онлайн»)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13"/>
        <w:shd w:val="clear" w:color="auto" w:fill="auto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0"/>
          <w:sz w:val="28"/>
          <w:szCs w:val="28"/>
          <w:lang w:val="uk-UA"/>
        </w:rPr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>Посилання на веб-сторінку оператора електронного майданчика</w:t>
      </w:r>
      <w:r>
        <w:rPr>
          <w:sz w:val="28"/>
          <w:szCs w:val="28"/>
          <w:lang w:val="uk-UA"/>
        </w:rPr>
        <w:t xml:space="preserve"> </w:t>
      </w:r>
      <w:r>
        <w:rPr>
          <w:color w:val="5B9BD5" w:themeColor="accent1"/>
        </w:rPr>
        <w:t>https://www.dto.com.ua/</w:t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Rvps2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6f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672d2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b247d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b247d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94b12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192234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247d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247d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b247d8"/>
    <w:rPr>
      <w:b/>
      <w:bCs/>
    </w:rPr>
  </w:style>
  <w:style w:type="character" w:styleId="Small" w:customStyle="1">
    <w:name w:val="small"/>
    <w:basedOn w:val="DefaultParagraphFont"/>
    <w:qFormat/>
    <w:rsid w:val="00b247d8"/>
    <w:rPr/>
  </w:style>
  <w:style w:type="character" w:styleId="Rvts9" w:customStyle="1">
    <w:name w:val="rvts9"/>
    <w:basedOn w:val="DefaultParagraphFont"/>
    <w:qFormat/>
    <w:rsid w:val="007e1f29"/>
    <w:rPr/>
  </w:style>
  <w:style w:type="character" w:styleId="Style12" w:customStyle="1">
    <w:name w:val="Основной текст_"/>
    <w:link w:val="31"/>
    <w:qFormat/>
    <w:rsid w:val="00bb46cc"/>
    <w:rPr>
      <w:spacing w:val="4"/>
      <w:sz w:val="25"/>
      <w:szCs w:val="25"/>
      <w:shd w:fill="FFFFFF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672d2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12" w:customStyle="1">
    <w:name w:val="Заголовок №1_"/>
    <w:link w:val="12"/>
    <w:qFormat/>
    <w:rsid w:val="00b2705e"/>
    <w:rPr>
      <w:spacing w:val="6"/>
      <w:sz w:val="31"/>
      <w:szCs w:val="31"/>
      <w:shd w:fill="FFFFFF" w:val="clear"/>
    </w:rPr>
  </w:style>
  <w:style w:type="character" w:styleId="Style13" w:customStyle="1">
    <w:name w:val="Основной текст с отступом Знак"/>
    <w:basedOn w:val="DefaultParagraphFont"/>
    <w:link w:val="a8"/>
    <w:qFormat/>
    <w:rsid w:val="00b2705e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unhideWhenUsed/>
    <w:qFormat/>
    <w:rsid w:val="0068325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67249"/>
    <w:rPr>
      <w:color w:val="954F72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qFormat/>
    <w:rsid w:val="00fe63b9"/>
    <w:rPr/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fe63b9"/>
    <w:rPr/>
  </w:style>
  <w:style w:type="character" w:styleId="Cdvalue" w:customStyle="1">
    <w:name w:val="cdvalue"/>
    <w:basedOn w:val="DefaultParagraphFont"/>
    <w:qFormat/>
    <w:rsid w:val="00ac441f"/>
    <w:rPr/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Rvps2" w:customStyle="1">
    <w:name w:val="rvps2"/>
    <w:basedOn w:val="Normal"/>
    <w:qFormat/>
    <w:rsid w:val="00d316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92234"/>
    <w:pPr>
      <w:spacing w:before="0" w:after="16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af6940"/>
    <w:pPr>
      <w:spacing w:lineRule="auto" w:line="240" w:before="0" w:after="0"/>
    </w:pPr>
    <w:rPr>
      <w:rFonts w:ascii="Calibri" w:hAnsi="Calibri" w:eastAsia="Times New Roman" w:cs="Times New Roman"/>
      <w:sz w:val="24"/>
      <w:szCs w:val="32"/>
      <w:lang w:val="en-US" w:bidi="en-US"/>
    </w:rPr>
  </w:style>
  <w:style w:type="paragraph" w:styleId="Standard" w:customStyle="1">
    <w:name w:val="Standard"/>
    <w:qFormat/>
    <w:rsid w:val="009239d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32" w:customStyle="1">
    <w:name w:val="Основной текст3"/>
    <w:basedOn w:val="Normal"/>
    <w:link w:val="a7"/>
    <w:qFormat/>
    <w:rsid w:val="00bb46cc"/>
    <w:pPr>
      <w:widowControl w:val="false"/>
      <w:shd w:val="clear" w:color="auto" w:fill="FFFFFF"/>
      <w:spacing w:lineRule="exact" w:line="317" w:before="360" w:after="240"/>
      <w:jc w:val="both"/>
    </w:pPr>
    <w:rPr>
      <w:spacing w:val="4"/>
      <w:sz w:val="25"/>
      <w:szCs w:val="25"/>
      <w:shd w:fill="FFFFFF" w:val="clear"/>
    </w:rPr>
  </w:style>
  <w:style w:type="paragraph" w:styleId="13" w:customStyle="1">
    <w:name w:val="Заголовок №1"/>
    <w:basedOn w:val="Normal"/>
    <w:link w:val="11"/>
    <w:qFormat/>
    <w:rsid w:val="00b2705e"/>
    <w:pPr>
      <w:widowControl w:val="false"/>
      <w:shd w:val="clear" w:color="auto" w:fill="FFFFFF"/>
      <w:spacing w:lineRule="auto" w:before="0" w:after="120"/>
      <w:jc w:val="center"/>
      <w:outlineLvl w:val="0"/>
    </w:pPr>
    <w:rPr>
      <w:spacing w:val="6"/>
      <w:sz w:val="31"/>
      <w:szCs w:val="31"/>
      <w:shd w:fill="FFFFFF" w:val="clear"/>
    </w:rPr>
  </w:style>
  <w:style w:type="paragraph" w:styleId="Style21">
    <w:name w:val="Body Text Indent"/>
    <w:basedOn w:val="Normal"/>
    <w:link w:val="a9"/>
    <w:rsid w:val="00b2705e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14" w:customStyle="1">
    <w:name w:val="Обычный1"/>
    <w:qFormat/>
    <w:rsid w:val="003164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Style22">
    <w:name w:val="Header"/>
    <w:basedOn w:val="Normal"/>
    <w:link w:val="ad"/>
    <w:uiPriority w:val="99"/>
    <w:semiHidden/>
    <w:unhideWhenUsed/>
    <w:rsid w:val="00fe63b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f"/>
    <w:uiPriority w:val="99"/>
    <w:semiHidden/>
    <w:unhideWhenUsed/>
    <w:rsid w:val="00fe63b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e63b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70B9-DF19-446D-A177-7E909A8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Neat_Office/6.2.8.2$Windows_x86 LibreOffice_project/</Application>
  <Pages>3</Pages>
  <Words>773</Words>
  <Characters>5167</Characters>
  <CharactersWithSpaces>5933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2020-07-22T11:58:00Z</dcterms:created>
  <dc:creator>admin</dc:creator>
  <dc:description/>
  <dc:language>en-US</dc:language>
  <cp:lastModifiedBy/>
  <dcterms:modified xsi:type="dcterms:W3CDTF">2020-07-29T16:18:39Z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