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E" w:rsidRDefault="00A67DAE" w:rsidP="00A67DAE">
      <w:pPr>
        <w:jc w:val="both"/>
        <w:rPr>
          <w:lang w:val="uk-UA"/>
        </w:rPr>
      </w:pPr>
    </w:p>
    <w:p w:rsidR="00A67DAE" w:rsidRPr="00F71643" w:rsidRDefault="00A67DAE" w:rsidP="00A67DAE">
      <w:pPr>
        <w:ind w:left="5245"/>
        <w:jc w:val="both"/>
        <w:rPr>
          <w:lang w:val="uk-UA"/>
        </w:rPr>
      </w:pPr>
      <w:r w:rsidRPr="00F71643">
        <w:rPr>
          <w:lang w:val="uk-UA"/>
        </w:rPr>
        <w:t xml:space="preserve">Додаток 2 </w:t>
      </w:r>
    </w:p>
    <w:p w:rsidR="00A67DAE" w:rsidRPr="00F71643" w:rsidRDefault="00A67DAE" w:rsidP="00A67DAE">
      <w:pPr>
        <w:ind w:left="5245"/>
        <w:jc w:val="both"/>
        <w:rPr>
          <w:lang w:val="uk-UA"/>
        </w:rPr>
      </w:pPr>
      <w:r w:rsidRPr="00F71643">
        <w:rPr>
          <w:lang w:val="uk-UA"/>
        </w:rPr>
        <w:t xml:space="preserve">до рішення районної ради </w:t>
      </w:r>
    </w:p>
    <w:p w:rsidR="00A67DAE" w:rsidRPr="00F71643" w:rsidRDefault="00A67DAE" w:rsidP="00A67DAE">
      <w:pPr>
        <w:ind w:left="5245"/>
        <w:jc w:val="both"/>
        <w:rPr>
          <w:lang w:val="uk-UA"/>
        </w:rPr>
      </w:pPr>
      <w:proofErr w:type="spellStart"/>
      <w:r w:rsidRPr="002A097B">
        <w:rPr>
          <w:snapToGrid w:val="0"/>
        </w:rPr>
        <w:t>від</w:t>
      </w:r>
      <w:proofErr w:type="spellEnd"/>
      <w:r w:rsidRPr="002A097B">
        <w:rPr>
          <w:snapToGrid w:val="0"/>
        </w:rPr>
        <w:t xml:space="preserve"> 03 </w:t>
      </w:r>
      <w:proofErr w:type="spellStart"/>
      <w:r w:rsidRPr="002A097B">
        <w:rPr>
          <w:snapToGrid w:val="0"/>
        </w:rPr>
        <w:t>грудня</w:t>
      </w:r>
      <w:proofErr w:type="spellEnd"/>
      <w:r w:rsidRPr="002A097B">
        <w:rPr>
          <w:snapToGrid w:val="0"/>
        </w:rPr>
        <w:t xml:space="preserve"> 2019 року</w:t>
      </w:r>
      <w:r w:rsidRPr="002A097B">
        <w:rPr>
          <w:snapToGrid w:val="0"/>
          <w:lang w:val="uk-UA"/>
        </w:rPr>
        <w:t xml:space="preserve"> </w:t>
      </w:r>
      <w:r w:rsidRPr="002A097B">
        <w:t>№ 73</w:t>
      </w:r>
      <w:r>
        <w:rPr>
          <w:lang w:val="uk-UA"/>
        </w:rPr>
        <w:t>9</w:t>
      </w:r>
      <w:r w:rsidRPr="002A097B">
        <w:t>-ХХХІІ/19</w:t>
      </w:r>
      <w:r w:rsidRPr="002A097B">
        <w:rPr>
          <w:snapToGrid w:val="0"/>
        </w:rPr>
        <w:t xml:space="preserve"> </w:t>
      </w:r>
      <w:r w:rsidRPr="00F71643">
        <w:rPr>
          <w:lang w:val="uk-UA"/>
        </w:rPr>
        <w:t xml:space="preserve"> </w:t>
      </w:r>
    </w:p>
    <w:p w:rsidR="00A67DAE" w:rsidRDefault="00A67DAE" w:rsidP="00A67DAE">
      <w:pPr>
        <w:jc w:val="both"/>
        <w:rPr>
          <w:sz w:val="28"/>
          <w:szCs w:val="28"/>
          <w:lang w:val="uk-UA"/>
        </w:rPr>
      </w:pPr>
    </w:p>
    <w:p w:rsidR="00A67DAE" w:rsidRPr="00F57F8C" w:rsidRDefault="00A67DAE" w:rsidP="00A67DAE">
      <w:pPr>
        <w:jc w:val="center"/>
        <w:rPr>
          <w:b/>
          <w:i/>
          <w:sz w:val="26"/>
          <w:szCs w:val="26"/>
          <w:lang w:val="uk-UA"/>
        </w:rPr>
      </w:pPr>
      <w:r w:rsidRPr="00F57F8C">
        <w:rPr>
          <w:b/>
          <w:i/>
          <w:sz w:val="26"/>
          <w:szCs w:val="26"/>
          <w:lang w:val="uk-UA"/>
        </w:rPr>
        <w:t>УМОВИ ПРОДАЖУ</w:t>
      </w:r>
    </w:p>
    <w:p w:rsidR="00A67DAE" w:rsidRPr="00F57F8C" w:rsidRDefault="00A67DAE" w:rsidP="00A67DAE">
      <w:pPr>
        <w:jc w:val="center"/>
        <w:rPr>
          <w:b/>
          <w:i/>
          <w:sz w:val="26"/>
          <w:szCs w:val="26"/>
          <w:lang w:val="uk-UA"/>
        </w:rPr>
      </w:pPr>
      <w:r w:rsidRPr="00F57F8C">
        <w:rPr>
          <w:b/>
          <w:i/>
          <w:sz w:val="26"/>
          <w:szCs w:val="26"/>
          <w:lang w:val="uk-UA"/>
        </w:rPr>
        <w:t xml:space="preserve">об’єкта малої </w:t>
      </w:r>
      <w:r w:rsidRPr="00F57F8C">
        <w:rPr>
          <w:b/>
          <w:bCs/>
          <w:i/>
          <w:sz w:val="26"/>
          <w:szCs w:val="26"/>
          <w:lang w:val="uk-UA"/>
        </w:rPr>
        <w:t xml:space="preserve"> </w:t>
      </w:r>
      <w:r w:rsidRPr="00F57F8C">
        <w:rPr>
          <w:b/>
          <w:i/>
          <w:sz w:val="26"/>
          <w:szCs w:val="26"/>
          <w:lang w:val="uk-UA"/>
        </w:rPr>
        <w:t>приватизації, що належить до спільної власності територіальних громад сіл, селищ Коломийського району</w:t>
      </w:r>
      <w:r w:rsidRPr="00F57F8C">
        <w:rPr>
          <w:sz w:val="26"/>
          <w:szCs w:val="26"/>
          <w:lang w:val="uk-UA"/>
        </w:rPr>
        <w:t xml:space="preserve"> </w:t>
      </w:r>
      <w:r w:rsidRPr="00F57F8C">
        <w:rPr>
          <w:b/>
          <w:i/>
          <w:sz w:val="26"/>
          <w:szCs w:val="26"/>
          <w:lang w:val="uk-UA"/>
        </w:rPr>
        <w:t xml:space="preserve">- автомобіля </w:t>
      </w:r>
      <w:r w:rsidRPr="00F57F8C">
        <w:rPr>
          <w:b/>
          <w:i/>
          <w:sz w:val="26"/>
          <w:szCs w:val="26"/>
          <w:lang w:val="en-US"/>
        </w:rPr>
        <w:t>AUDI</w:t>
      </w:r>
      <w:r w:rsidRPr="00F57F8C">
        <w:rPr>
          <w:b/>
          <w:i/>
          <w:sz w:val="26"/>
          <w:szCs w:val="26"/>
          <w:lang w:val="uk-UA"/>
        </w:rPr>
        <w:t xml:space="preserve"> </w:t>
      </w:r>
      <w:r w:rsidRPr="00F57F8C">
        <w:rPr>
          <w:b/>
          <w:i/>
          <w:sz w:val="26"/>
          <w:szCs w:val="26"/>
          <w:lang w:val="en-US"/>
        </w:rPr>
        <w:t>A</w:t>
      </w:r>
      <w:r w:rsidRPr="00F57F8C">
        <w:rPr>
          <w:b/>
          <w:i/>
          <w:sz w:val="26"/>
          <w:szCs w:val="26"/>
          <w:lang w:val="uk-UA"/>
        </w:rPr>
        <w:t xml:space="preserve">6, </w:t>
      </w:r>
    </w:p>
    <w:p w:rsidR="00A67DAE" w:rsidRPr="00F57F8C" w:rsidRDefault="00A67DAE" w:rsidP="00A67DAE">
      <w:pPr>
        <w:jc w:val="center"/>
        <w:rPr>
          <w:b/>
          <w:i/>
          <w:sz w:val="26"/>
          <w:szCs w:val="26"/>
          <w:lang w:val="uk-UA"/>
        </w:rPr>
      </w:pPr>
      <w:r w:rsidRPr="00F57F8C">
        <w:rPr>
          <w:b/>
          <w:i/>
          <w:sz w:val="26"/>
          <w:szCs w:val="26"/>
          <w:lang w:val="uk-UA"/>
        </w:rPr>
        <w:t xml:space="preserve">1996 року випуску, номер кузова </w:t>
      </w:r>
      <w:r w:rsidRPr="00F57F8C">
        <w:rPr>
          <w:b/>
          <w:i/>
          <w:sz w:val="26"/>
          <w:szCs w:val="26"/>
          <w:lang w:val="en-US"/>
        </w:rPr>
        <w:t>WAUZZZ</w:t>
      </w:r>
      <w:r w:rsidRPr="00F57F8C">
        <w:rPr>
          <w:b/>
          <w:i/>
          <w:sz w:val="26"/>
          <w:szCs w:val="26"/>
          <w:lang w:val="uk-UA"/>
        </w:rPr>
        <w:t>4</w:t>
      </w:r>
      <w:r w:rsidRPr="00F57F8C">
        <w:rPr>
          <w:b/>
          <w:i/>
          <w:sz w:val="26"/>
          <w:szCs w:val="26"/>
          <w:lang w:val="en-US"/>
        </w:rPr>
        <w:t>AZTN</w:t>
      </w:r>
      <w:r w:rsidRPr="00F57F8C">
        <w:rPr>
          <w:b/>
          <w:i/>
          <w:sz w:val="26"/>
          <w:szCs w:val="26"/>
          <w:lang w:val="uk-UA"/>
        </w:rPr>
        <w:t>011190</w:t>
      </w:r>
    </w:p>
    <w:p w:rsidR="00A67DAE" w:rsidRDefault="00A67DAE" w:rsidP="00A67DA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142"/>
        <w:jc w:val="both"/>
        <w:rPr>
          <w:b/>
          <w:sz w:val="26"/>
          <w:szCs w:val="26"/>
          <w:lang w:val="uk-UA"/>
        </w:rPr>
      </w:pPr>
      <w:r w:rsidRPr="00F57F8C">
        <w:rPr>
          <w:sz w:val="26"/>
          <w:szCs w:val="26"/>
          <w:lang w:val="uk-UA"/>
        </w:rPr>
        <w:t xml:space="preserve">У відповідності до положень ст.15 Закону України «Про приватизацію державного і комунального майна», положень </w:t>
      </w:r>
      <w:r w:rsidRPr="00F57F8C">
        <w:rPr>
          <w:rFonts w:eastAsia="Lucida Sans Unicode"/>
          <w:sz w:val="26"/>
          <w:szCs w:val="26"/>
          <w:lang w:val="uk-UA" w:eastAsia="ar-SA"/>
        </w:rPr>
        <w:t>«Порядку проведення електронних аукціонів для продажу об</w:t>
      </w:r>
      <w:r w:rsidRPr="00F57F8C">
        <w:rPr>
          <w:rFonts w:eastAsia="Lucida Sans Unicode"/>
          <w:sz w:val="26"/>
          <w:szCs w:val="26"/>
          <w:lang w:eastAsia="ar-SA"/>
        </w:rPr>
        <w:t>’</w:t>
      </w:r>
      <w:proofErr w:type="spellStart"/>
      <w:r w:rsidRPr="00F57F8C">
        <w:rPr>
          <w:rFonts w:eastAsia="Lucida Sans Unicode"/>
          <w:sz w:val="26"/>
          <w:szCs w:val="26"/>
          <w:lang w:val="uk-UA" w:eastAsia="ar-SA"/>
        </w:rPr>
        <w:t>єктів</w:t>
      </w:r>
      <w:proofErr w:type="spellEnd"/>
      <w:r w:rsidRPr="00F57F8C">
        <w:rPr>
          <w:rFonts w:eastAsia="Lucida Sans Unicode"/>
          <w:sz w:val="26"/>
          <w:szCs w:val="26"/>
          <w:lang w:val="uk-UA" w:eastAsia="ar-SA"/>
        </w:rPr>
        <w:t xml:space="preserve"> малої приватизації та визначення додаткових умов продажу», затвердженого  постановою Кабінету Міністрів України від 10.05.2018р. №432 (із змінами), з врахування протоколу засідання аукціонної комісії </w:t>
      </w:r>
      <w:r w:rsidRPr="00F57F8C">
        <w:rPr>
          <w:sz w:val="26"/>
          <w:szCs w:val="26"/>
          <w:lang w:val="uk-UA"/>
        </w:rPr>
        <w:t xml:space="preserve">з продажу об’єктів спільної власності територіальних громад сіл, селищ району, які підлягають приватизації від </w:t>
      </w:r>
      <w:r>
        <w:rPr>
          <w:sz w:val="26"/>
          <w:szCs w:val="26"/>
          <w:lang w:val="uk-UA"/>
        </w:rPr>
        <w:t xml:space="preserve">22 листопада </w:t>
      </w:r>
      <w:r w:rsidRPr="00F57F8C">
        <w:rPr>
          <w:sz w:val="26"/>
          <w:szCs w:val="26"/>
          <w:lang w:val="uk-UA"/>
        </w:rPr>
        <w:t>2019 року № 2).</w:t>
      </w:r>
      <w:r w:rsidRPr="00F57F8C">
        <w:rPr>
          <w:b/>
          <w:sz w:val="26"/>
          <w:szCs w:val="26"/>
          <w:lang w:val="uk-UA"/>
        </w:rPr>
        <w:t xml:space="preserve"> </w:t>
      </w:r>
    </w:p>
    <w:p w:rsidR="00A67DAE" w:rsidRPr="00F57F8C" w:rsidRDefault="00A67DAE" w:rsidP="00A67DA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142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Pr="00F57F8C">
        <w:rPr>
          <w:sz w:val="26"/>
          <w:szCs w:val="26"/>
          <w:lang w:val="uk-UA"/>
        </w:rPr>
        <w:t xml:space="preserve">1. Стартова ціна без ПДВ об’єкта приватизації для: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</w:rPr>
        <w:sym w:font="Symbol" w:char="F02D"/>
      </w:r>
      <w:r>
        <w:rPr>
          <w:sz w:val="26"/>
          <w:szCs w:val="26"/>
          <w:lang w:val="uk-UA"/>
        </w:rPr>
        <w:t xml:space="preserve"> аукціону </w:t>
      </w:r>
      <w:r w:rsidRPr="00F57F8C">
        <w:rPr>
          <w:sz w:val="26"/>
          <w:szCs w:val="26"/>
          <w:lang w:val="uk-UA"/>
        </w:rPr>
        <w:t>з умов</w:t>
      </w:r>
      <w:r>
        <w:rPr>
          <w:sz w:val="26"/>
          <w:szCs w:val="26"/>
          <w:lang w:val="uk-UA"/>
        </w:rPr>
        <w:t>ами</w:t>
      </w:r>
      <w:r w:rsidRPr="00F57F8C">
        <w:rPr>
          <w:sz w:val="26"/>
          <w:szCs w:val="26"/>
          <w:lang w:val="uk-UA"/>
        </w:rPr>
        <w:t xml:space="preserve"> - 42000  грн. (сорок дві тисячі грн. 00 коп.);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</w:rPr>
        <w:sym w:font="Symbol" w:char="F02D"/>
      </w:r>
      <w:r w:rsidRPr="00F57F8C">
        <w:rPr>
          <w:sz w:val="26"/>
          <w:szCs w:val="26"/>
          <w:lang w:val="uk-UA"/>
        </w:rPr>
        <w:t xml:space="preserve"> аукціону зі зниженням стартової ціни – 21000 грн. (двадцять одна тисяча грн. 00 коп.);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  <w:lang w:val="uk-UA"/>
        </w:rPr>
        <w:t xml:space="preserve"> </w:t>
      </w:r>
      <w:r w:rsidRPr="00F57F8C">
        <w:rPr>
          <w:sz w:val="26"/>
          <w:szCs w:val="26"/>
        </w:rPr>
        <w:sym w:font="Symbol" w:char="F02D"/>
      </w:r>
      <w:r w:rsidRPr="00F57F8C">
        <w:rPr>
          <w:sz w:val="26"/>
          <w:szCs w:val="26"/>
          <w:lang w:val="uk-UA"/>
        </w:rPr>
        <w:t xml:space="preserve"> аукціону за методом покрокового зниження стартової ціни та подальшого подання цінових пропозицій об'єкта приватизації - 21000 грн. (двадцять одна тисяча грн. 00 коп.);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  <w:lang w:val="uk-UA"/>
        </w:rPr>
        <w:tab/>
        <w:t xml:space="preserve">2. Розмір гарантійного внеску для: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</w:rPr>
        <w:sym w:font="Symbol" w:char="F02D"/>
      </w:r>
      <w:r>
        <w:rPr>
          <w:sz w:val="26"/>
          <w:szCs w:val="26"/>
          <w:lang w:val="uk-UA"/>
        </w:rPr>
        <w:t xml:space="preserve"> аукціону </w:t>
      </w:r>
      <w:r w:rsidRPr="00F57F8C">
        <w:rPr>
          <w:sz w:val="26"/>
          <w:szCs w:val="26"/>
          <w:lang w:val="uk-UA"/>
        </w:rPr>
        <w:t>з умов</w:t>
      </w:r>
      <w:r>
        <w:rPr>
          <w:sz w:val="26"/>
          <w:szCs w:val="26"/>
          <w:lang w:val="uk-UA"/>
        </w:rPr>
        <w:t>ами</w:t>
      </w:r>
      <w:r w:rsidRPr="00F57F8C">
        <w:rPr>
          <w:sz w:val="26"/>
          <w:szCs w:val="26"/>
          <w:lang w:val="uk-UA"/>
        </w:rPr>
        <w:t xml:space="preserve"> – 4200 (чотири тисячі двісті грн.);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</w:rPr>
        <w:sym w:font="Symbol" w:char="F02D"/>
      </w:r>
      <w:r w:rsidRPr="00F57F8C">
        <w:rPr>
          <w:sz w:val="26"/>
          <w:szCs w:val="26"/>
          <w:lang w:val="uk-UA"/>
        </w:rPr>
        <w:t xml:space="preserve"> аукціону із зниженням стартової ціни – 2100 (дві тисячі сто грн.);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</w:rPr>
        <w:sym w:font="Symbol" w:char="F02D"/>
      </w:r>
      <w:r w:rsidRPr="00F57F8C">
        <w:rPr>
          <w:sz w:val="26"/>
          <w:szCs w:val="26"/>
          <w:lang w:val="uk-UA"/>
        </w:rPr>
        <w:t xml:space="preserve"> аукціону за методом покрокового зниження стартової ціни та подальшого подання цінових пропозицій – 2100 (дві тисячі сто грн.). </w:t>
      </w:r>
    </w:p>
    <w:p w:rsidR="00A67DAE" w:rsidRPr="00107846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107846">
        <w:rPr>
          <w:sz w:val="26"/>
          <w:szCs w:val="26"/>
          <w:lang w:val="uk-UA"/>
        </w:rPr>
        <w:tab/>
        <w:t>3. Розмір реєстраційного внеску становить: 0,2 розміру мінімальної заробітної плати станом на 01 січня поточного року, а саме: 834 грн.50 коп.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  <w:lang w:val="uk-UA"/>
        </w:rPr>
        <w:t xml:space="preserve">4. Крок аукціону для: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shd w:val="clear" w:color="auto" w:fill="FFFFFF"/>
          <w:lang w:val="uk-UA"/>
        </w:rPr>
      </w:pPr>
      <w:r w:rsidRPr="00F57F8C">
        <w:rPr>
          <w:sz w:val="26"/>
          <w:szCs w:val="26"/>
          <w:lang w:val="uk-UA"/>
        </w:rPr>
        <w:t>аукціону</w:t>
      </w:r>
      <w:r w:rsidRPr="00F57F8C">
        <w:rPr>
          <w:sz w:val="26"/>
          <w:szCs w:val="26"/>
          <w:shd w:val="clear" w:color="auto" w:fill="FFFFFF"/>
          <w:lang w:val="uk-UA"/>
        </w:rPr>
        <w:t xml:space="preserve"> </w:t>
      </w:r>
      <w:r w:rsidRPr="00F57F8C">
        <w:rPr>
          <w:sz w:val="26"/>
          <w:szCs w:val="26"/>
          <w:lang w:val="uk-UA"/>
        </w:rPr>
        <w:t>з умов</w:t>
      </w:r>
      <w:r>
        <w:rPr>
          <w:sz w:val="26"/>
          <w:szCs w:val="26"/>
          <w:lang w:val="uk-UA"/>
        </w:rPr>
        <w:t>ами</w:t>
      </w:r>
      <w:r w:rsidRPr="00F57F8C">
        <w:rPr>
          <w:sz w:val="26"/>
          <w:szCs w:val="26"/>
          <w:lang w:val="uk-UA"/>
        </w:rPr>
        <w:t xml:space="preserve"> – мінімальний крок аукціону становить 1 </w:t>
      </w:r>
      <w:r w:rsidRPr="00F57F8C">
        <w:rPr>
          <w:sz w:val="26"/>
          <w:szCs w:val="26"/>
          <w:shd w:val="clear" w:color="auto" w:fill="FFFFFF"/>
          <w:lang w:val="uk-UA"/>
        </w:rPr>
        <w:t xml:space="preserve">% (один відсоток) стартової ціни об’єкта приватизації;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shd w:val="clear" w:color="auto" w:fill="FFFFFF"/>
          <w:lang w:val="uk-UA"/>
        </w:rPr>
      </w:pPr>
      <w:r w:rsidRPr="00F57F8C">
        <w:rPr>
          <w:sz w:val="26"/>
          <w:szCs w:val="26"/>
          <w:lang w:val="uk-UA"/>
        </w:rPr>
        <w:t xml:space="preserve">аукціону зі зниженням стартової ціни - мінімальний крок аукціону становить 1 </w:t>
      </w:r>
      <w:r w:rsidRPr="00F57F8C">
        <w:rPr>
          <w:sz w:val="26"/>
          <w:szCs w:val="26"/>
          <w:shd w:val="clear" w:color="auto" w:fill="FFFFFF"/>
          <w:lang w:val="uk-UA"/>
        </w:rPr>
        <w:t xml:space="preserve">% (один відсоток) стартової ціни об’єкта приватизації;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  <w:shd w:val="clear" w:color="auto" w:fill="FFFFFF"/>
          <w:lang w:val="uk-UA"/>
        </w:rPr>
        <w:t xml:space="preserve">аукціону за методом покрокового зниження стартової ціни та подальшого подання цінових пропозицій: на етапі подання цінових пропозицій мінімальний крок аукціону становить 1 % (один відсоток) стартової ціни об’єкта приватизації. </w:t>
      </w:r>
    </w:p>
    <w:p w:rsidR="00A67DAE" w:rsidRPr="00A05344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A05344">
        <w:rPr>
          <w:sz w:val="26"/>
          <w:szCs w:val="26"/>
          <w:shd w:val="clear" w:color="auto" w:fill="FFFFFF"/>
          <w:lang w:val="uk-UA"/>
        </w:rPr>
        <w:tab/>
        <w:t>5. Загальна кількість кроків, на які знижується стартова ціна об’єкта на аукціоні за методом покрокового зниження ціни та подальшого подання цінових пропозицій, становить  3 (три) кроки.</w:t>
      </w:r>
    </w:p>
    <w:p w:rsidR="00A67DAE" w:rsidRPr="001C492D" w:rsidRDefault="00A67DAE" w:rsidP="00A67DAE">
      <w:pPr>
        <w:ind w:firstLine="142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6. Період між аукціоном </w:t>
      </w:r>
      <w:r w:rsidRPr="00B4487C">
        <w:rPr>
          <w:color w:val="000000"/>
          <w:sz w:val="26"/>
          <w:szCs w:val="26"/>
          <w:shd w:val="clear" w:color="auto" w:fill="FFFFFF"/>
          <w:lang w:val="uk-UA"/>
        </w:rPr>
        <w:t>з умов</w:t>
      </w:r>
      <w:r>
        <w:rPr>
          <w:color w:val="000000"/>
          <w:sz w:val="26"/>
          <w:szCs w:val="26"/>
          <w:shd w:val="clear" w:color="auto" w:fill="FFFFFF"/>
          <w:lang w:val="uk-UA"/>
        </w:rPr>
        <w:t>ами</w:t>
      </w:r>
      <w:r w:rsidRPr="00B4487C">
        <w:rPr>
          <w:color w:val="000000"/>
          <w:sz w:val="26"/>
          <w:szCs w:val="26"/>
          <w:shd w:val="clear" w:color="auto" w:fill="FFFFFF"/>
          <w:lang w:val="uk-UA"/>
        </w:rPr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</w:r>
      <w:r>
        <w:rPr>
          <w:color w:val="000000"/>
          <w:sz w:val="26"/>
          <w:szCs w:val="26"/>
          <w:shd w:val="clear" w:color="auto" w:fill="FFFFFF"/>
          <w:lang w:val="uk-UA"/>
        </w:rPr>
        <w:t>26</w:t>
      </w:r>
      <w:r>
        <w:rPr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1C492D">
        <w:rPr>
          <w:sz w:val="26"/>
          <w:szCs w:val="26"/>
          <w:shd w:val="clear" w:color="auto" w:fill="FFFFFF"/>
          <w:lang w:val="uk-UA"/>
        </w:rPr>
        <w:t>календарних днів від дати опублікування інформаційного повідомлення електронною торговою системою.</w:t>
      </w:r>
    </w:p>
    <w:p w:rsidR="00A67DAE" w:rsidRPr="001C492D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1C492D">
        <w:rPr>
          <w:sz w:val="26"/>
          <w:szCs w:val="26"/>
          <w:lang w:val="uk-UA"/>
        </w:rPr>
        <w:tab/>
        <w:t>7. Дата проведення аукціону: 10 січня 2020 року, час проведення визначається електронною торговою системою автоматично.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  <w:lang w:val="uk-UA"/>
        </w:rPr>
        <w:t xml:space="preserve">8. </w:t>
      </w:r>
      <w:proofErr w:type="spellStart"/>
      <w:r w:rsidRPr="00F57F8C">
        <w:rPr>
          <w:sz w:val="26"/>
          <w:szCs w:val="26"/>
        </w:rPr>
        <w:t>Покупець</w:t>
      </w:r>
      <w:proofErr w:type="spellEnd"/>
      <w:r w:rsidRPr="00F57F8C">
        <w:rPr>
          <w:sz w:val="26"/>
          <w:szCs w:val="26"/>
        </w:rPr>
        <w:t xml:space="preserve"> </w:t>
      </w:r>
      <w:proofErr w:type="spellStart"/>
      <w:r w:rsidRPr="00F57F8C">
        <w:rPr>
          <w:sz w:val="26"/>
          <w:szCs w:val="26"/>
        </w:rPr>
        <w:t>зобов'язаний</w:t>
      </w:r>
      <w:proofErr w:type="spellEnd"/>
      <w:r w:rsidRPr="00F57F8C">
        <w:rPr>
          <w:sz w:val="26"/>
          <w:szCs w:val="26"/>
        </w:rPr>
        <w:t xml:space="preserve">: </w:t>
      </w:r>
    </w:p>
    <w:p w:rsidR="00A67DAE" w:rsidRPr="00F57F8C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  <w:lang w:val="uk-UA"/>
        </w:rPr>
        <w:lastRenderedPageBreak/>
        <w:t xml:space="preserve">           </w:t>
      </w:r>
      <w:r w:rsidRPr="00F57F8C">
        <w:rPr>
          <w:sz w:val="26"/>
          <w:szCs w:val="26"/>
        </w:rPr>
        <w:sym w:font="Symbol" w:char="F02D"/>
      </w:r>
      <w:r w:rsidRPr="00F57F8C">
        <w:rPr>
          <w:sz w:val="26"/>
          <w:szCs w:val="26"/>
        </w:rPr>
        <w:t xml:space="preserve"> в установлений Договором </w:t>
      </w:r>
      <w:proofErr w:type="spellStart"/>
      <w:r w:rsidRPr="00F57F8C">
        <w:rPr>
          <w:sz w:val="26"/>
          <w:szCs w:val="26"/>
        </w:rPr>
        <w:t>купівл</w:t>
      </w:r>
      <w:proofErr w:type="gramStart"/>
      <w:r w:rsidRPr="00F57F8C">
        <w:rPr>
          <w:sz w:val="26"/>
          <w:szCs w:val="26"/>
        </w:rPr>
        <w:t>і</w:t>
      </w:r>
      <w:proofErr w:type="spellEnd"/>
      <w:r w:rsidRPr="00F57F8C">
        <w:rPr>
          <w:sz w:val="26"/>
          <w:szCs w:val="26"/>
        </w:rPr>
        <w:t>-</w:t>
      </w:r>
      <w:proofErr w:type="gramEnd"/>
      <w:r w:rsidRPr="00F57F8C">
        <w:rPr>
          <w:sz w:val="26"/>
          <w:szCs w:val="26"/>
        </w:rPr>
        <w:t xml:space="preserve">продажу строк </w:t>
      </w:r>
      <w:proofErr w:type="spellStart"/>
      <w:r w:rsidRPr="00F57F8C">
        <w:rPr>
          <w:sz w:val="26"/>
          <w:szCs w:val="26"/>
        </w:rPr>
        <w:t>сплатити</w:t>
      </w:r>
      <w:proofErr w:type="spellEnd"/>
      <w:r w:rsidRPr="00F57F8C">
        <w:rPr>
          <w:sz w:val="26"/>
          <w:szCs w:val="26"/>
        </w:rPr>
        <w:t xml:space="preserve"> </w:t>
      </w:r>
      <w:proofErr w:type="spellStart"/>
      <w:r w:rsidRPr="00F57F8C">
        <w:rPr>
          <w:sz w:val="26"/>
          <w:szCs w:val="26"/>
        </w:rPr>
        <w:t>вартість</w:t>
      </w:r>
      <w:proofErr w:type="spellEnd"/>
      <w:r w:rsidRPr="00F57F8C">
        <w:rPr>
          <w:sz w:val="26"/>
          <w:szCs w:val="26"/>
        </w:rPr>
        <w:t xml:space="preserve"> продажу </w:t>
      </w:r>
      <w:proofErr w:type="spellStart"/>
      <w:r w:rsidRPr="00F57F8C">
        <w:rPr>
          <w:sz w:val="26"/>
          <w:szCs w:val="26"/>
        </w:rPr>
        <w:t>об’єкта</w:t>
      </w:r>
      <w:proofErr w:type="spellEnd"/>
      <w:r w:rsidRPr="00F57F8C">
        <w:rPr>
          <w:sz w:val="26"/>
          <w:szCs w:val="26"/>
        </w:rPr>
        <w:t xml:space="preserve"> </w:t>
      </w:r>
      <w:proofErr w:type="spellStart"/>
      <w:r w:rsidRPr="00F57F8C">
        <w:rPr>
          <w:sz w:val="26"/>
          <w:szCs w:val="26"/>
        </w:rPr>
        <w:t>приватизації</w:t>
      </w:r>
      <w:proofErr w:type="spellEnd"/>
      <w:r w:rsidRPr="00F57F8C">
        <w:rPr>
          <w:sz w:val="26"/>
          <w:szCs w:val="26"/>
        </w:rPr>
        <w:t xml:space="preserve">; </w:t>
      </w:r>
    </w:p>
    <w:p w:rsidR="00A67DAE" w:rsidRPr="00D42D3F" w:rsidRDefault="00A67DAE" w:rsidP="00A67DAE">
      <w:pPr>
        <w:ind w:firstLine="142"/>
        <w:jc w:val="both"/>
        <w:rPr>
          <w:sz w:val="26"/>
          <w:szCs w:val="26"/>
          <w:lang w:val="uk-UA"/>
        </w:rPr>
      </w:pPr>
      <w:r w:rsidRPr="00F57F8C">
        <w:rPr>
          <w:sz w:val="26"/>
          <w:szCs w:val="26"/>
        </w:rPr>
        <w:sym w:font="Symbol" w:char="F02D"/>
      </w:r>
      <w:r w:rsidRPr="00F57F8C">
        <w:rPr>
          <w:sz w:val="26"/>
          <w:szCs w:val="26"/>
        </w:rPr>
        <w:t xml:space="preserve"> в установлений Договором </w:t>
      </w:r>
      <w:proofErr w:type="spellStart"/>
      <w:r w:rsidRPr="00F57F8C">
        <w:rPr>
          <w:sz w:val="26"/>
          <w:szCs w:val="26"/>
        </w:rPr>
        <w:t>купівл</w:t>
      </w:r>
      <w:proofErr w:type="gramStart"/>
      <w:r w:rsidRPr="00F57F8C">
        <w:rPr>
          <w:sz w:val="26"/>
          <w:szCs w:val="26"/>
        </w:rPr>
        <w:t>і</w:t>
      </w:r>
      <w:proofErr w:type="spellEnd"/>
      <w:r w:rsidRPr="00F57F8C">
        <w:rPr>
          <w:sz w:val="26"/>
          <w:szCs w:val="26"/>
        </w:rPr>
        <w:t>-</w:t>
      </w:r>
      <w:proofErr w:type="gramEnd"/>
      <w:r w:rsidRPr="00F57F8C">
        <w:rPr>
          <w:sz w:val="26"/>
          <w:szCs w:val="26"/>
        </w:rPr>
        <w:t xml:space="preserve">продажу строк </w:t>
      </w:r>
      <w:proofErr w:type="spellStart"/>
      <w:r w:rsidRPr="00F57F8C">
        <w:rPr>
          <w:sz w:val="26"/>
          <w:szCs w:val="26"/>
        </w:rPr>
        <w:t>прийнят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куплений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об’єкт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приватизації</w:t>
      </w:r>
      <w:proofErr w:type="spellEnd"/>
      <w:r>
        <w:rPr>
          <w:sz w:val="26"/>
          <w:szCs w:val="26"/>
          <w:lang w:val="uk-UA"/>
        </w:rPr>
        <w:t>.</w:t>
      </w:r>
    </w:p>
    <w:p w:rsidR="00A67DAE" w:rsidRPr="00477686" w:rsidRDefault="00A67DAE" w:rsidP="00A67DAE">
      <w:pPr>
        <w:ind w:firstLine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Покупець несе усі витрати, пов’язані з оформленням правовстановлюючих документів на об’єкт приватизації, оплату нотаріальних послуг та інші витрати.  </w:t>
      </w:r>
      <w:r w:rsidRPr="00477686">
        <w:rPr>
          <w:sz w:val="26"/>
          <w:szCs w:val="26"/>
        </w:rPr>
        <w:t xml:space="preserve"> </w:t>
      </w:r>
    </w:p>
    <w:p w:rsidR="00A67DAE" w:rsidRPr="00F57F8C" w:rsidRDefault="00A67DAE" w:rsidP="00A67DAE">
      <w:pPr>
        <w:ind w:firstLine="708"/>
        <w:jc w:val="both"/>
        <w:rPr>
          <w:color w:val="FF0000"/>
          <w:sz w:val="26"/>
          <w:szCs w:val="26"/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A67DAE" w:rsidRDefault="00A67DAE" w:rsidP="00A67DAE">
      <w:pPr>
        <w:ind w:left="5245"/>
        <w:jc w:val="both"/>
        <w:rPr>
          <w:lang w:val="uk-UA"/>
        </w:rPr>
      </w:pPr>
    </w:p>
    <w:p w:rsidR="00773E02" w:rsidRPr="00A67DAE" w:rsidRDefault="00773E02">
      <w:pPr>
        <w:rPr>
          <w:lang w:val="uk-UA"/>
        </w:rPr>
      </w:pPr>
      <w:bookmarkStart w:id="0" w:name="_GoBack"/>
      <w:bookmarkEnd w:id="0"/>
    </w:p>
    <w:sectPr w:rsidR="00773E02" w:rsidRPr="00A67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AE"/>
    <w:rsid w:val="00773E02"/>
    <w:rsid w:val="00A67DAE"/>
    <w:rsid w:val="00D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72CC"/>
    <w:rPr>
      <w:b/>
      <w:bCs/>
    </w:rPr>
  </w:style>
  <w:style w:type="character" w:styleId="a4">
    <w:name w:val="Emphasis"/>
    <w:basedOn w:val="a0"/>
    <w:uiPriority w:val="20"/>
    <w:qFormat/>
    <w:rsid w:val="00D07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72CC"/>
    <w:rPr>
      <w:b/>
      <w:bCs/>
    </w:rPr>
  </w:style>
  <w:style w:type="character" w:styleId="a4">
    <w:name w:val="Emphasis"/>
    <w:basedOn w:val="a0"/>
    <w:uiPriority w:val="20"/>
    <w:qFormat/>
    <w:rsid w:val="00D07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2019-12-12T14:22:00Z</dcterms:created>
  <dcterms:modified xsi:type="dcterms:W3CDTF">2019-12-12T14:23:00Z</dcterms:modified>
</cp:coreProperties>
</file>