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334" w:rsidRPr="007D1078" w:rsidRDefault="007D1078">
      <w:pPr>
        <w:rPr>
          <w:lang w:val="uk-UA"/>
        </w:rPr>
      </w:pPr>
      <w:r>
        <w:rPr>
          <w:lang w:val="uk-UA"/>
        </w:rPr>
        <w:t>Додано рішення сесії про умови аукціону</w:t>
      </w:r>
      <w:bookmarkStart w:id="0" w:name="_GoBack"/>
      <w:bookmarkEnd w:id="0"/>
    </w:p>
    <w:sectPr w:rsidR="008E1334" w:rsidRPr="007D10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78"/>
    <w:rsid w:val="007D1078"/>
    <w:rsid w:val="008E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5EBD"/>
  <w15:chartTrackingRefBased/>
  <w15:docId w15:val="{A0B42779-1218-4EAD-9215-8558A8C0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2021-07-16T10:54:00Z</dcterms:created>
  <dcterms:modified xsi:type="dcterms:W3CDTF">2021-07-16T10:54:00Z</dcterms:modified>
</cp:coreProperties>
</file>