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F4" w:rsidRPr="00904BCB" w:rsidRDefault="00C45EF4" w:rsidP="00C45EF4">
      <w:pPr>
        <w:jc w:val="center"/>
        <w:rPr>
          <w:b/>
        </w:rPr>
      </w:pPr>
      <w:r w:rsidRPr="00904BCB">
        <w:rPr>
          <w:b/>
        </w:rPr>
        <w:t>Інформаційне повідомлення</w:t>
      </w:r>
    </w:p>
    <w:p w:rsidR="00BC0979" w:rsidRPr="00904BCB" w:rsidRDefault="00BC0979" w:rsidP="007A4756">
      <w:pPr>
        <w:pStyle w:val="aa"/>
        <w:spacing w:line="240" w:lineRule="auto"/>
        <w:rPr>
          <w:i w:val="0"/>
          <w:sz w:val="24"/>
          <w:szCs w:val="24"/>
        </w:rPr>
      </w:pPr>
      <w:r w:rsidRPr="00904BCB">
        <w:rPr>
          <w:i w:val="0"/>
          <w:sz w:val="24"/>
          <w:szCs w:val="24"/>
        </w:rPr>
        <w:t xml:space="preserve">Регіонального відділення Фонду державного майна України по Харківській, Донецькій та Луганській областях про приватизацію об’єкта малої приватизації </w:t>
      </w:r>
      <w:r w:rsidR="007A4756" w:rsidRPr="00904BCB">
        <w:rPr>
          <w:i w:val="0"/>
          <w:sz w:val="24"/>
          <w:szCs w:val="24"/>
        </w:rPr>
        <w:t>окремого майна – Нежитлова будівля літ. А-1 (водонапірна башта) загальною площею 9,6 </w:t>
      </w:r>
      <w:proofErr w:type="spellStart"/>
      <w:r w:rsidR="007A4756" w:rsidRPr="00904BCB">
        <w:rPr>
          <w:i w:val="0"/>
          <w:sz w:val="24"/>
          <w:szCs w:val="24"/>
        </w:rPr>
        <w:t>кв.м</w:t>
      </w:r>
      <w:proofErr w:type="spellEnd"/>
      <w:r w:rsidR="007A4756" w:rsidRPr="00904BCB">
        <w:rPr>
          <w:i w:val="0"/>
          <w:sz w:val="24"/>
          <w:szCs w:val="24"/>
        </w:rPr>
        <w:t xml:space="preserve">, за адресою: Харківська обл., Дергачівський р-н, с. </w:t>
      </w:r>
      <w:proofErr w:type="spellStart"/>
      <w:r w:rsidR="007A4756" w:rsidRPr="00904BCB">
        <w:rPr>
          <w:i w:val="0"/>
          <w:sz w:val="24"/>
          <w:szCs w:val="24"/>
        </w:rPr>
        <w:t>Подвірки</w:t>
      </w:r>
      <w:proofErr w:type="spellEnd"/>
      <w:r w:rsidR="007A4756" w:rsidRPr="00904BCB">
        <w:rPr>
          <w:i w:val="0"/>
          <w:sz w:val="24"/>
          <w:szCs w:val="24"/>
        </w:rPr>
        <w:t>, вул. Набережна, 15</w:t>
      </w:r>
    </w:p>
    <w:p w:rsidR="00BC0979" w:rsidRPr="00904BCB" w:rsidRDefault="00BC0979" w:rsidP="00BC0979">
      <w:pPr>
        <w:jc w:val="center"/>
        <w:rPr>
          <w:b/>
        </w:rPr>
      </w:pPr>
    </w:p>
    <w:p w:rsidR="00BC0979" w:rsidRPr="00904BCB" w:rsidRDefault="00BC0979" w:rsidP="00BC0979">
      <w:pPr>
        <w:pStyle w:val="30"/>
        <w:spacing w:after="0"/>
        <w:jc w:val="both"/>
        <w:rPr>
          <w:b/>
          <w:iCs/>
          <w:sz w:val="24"/>
          <w:szCs w:val="24"/>
        </w:rPr>
      </w:pPr>
      <w:r w:rsidRPr="00904BCB">
        <w:rPr>
          <w:b/>
          <w:iCs/>
          <w:sz w:val="24"/>
          <w:szCs w:val="24"/>
        </w:rPr>
        <w:t>1) Інформація про об’єкт приватизації:</w:t>
      </w:r>
    </w:p>
    <w:p w:rsidR="00BC0979" w:rsidRPr="00904BCB" w:rsidRDefault="00BC0979" w:rsidP="00BC0979">
      <w:pPr>
        <w:ind w:right="28"/>
        <w:jc w:val="both"/>
      </w:pPr>
      <w:r w:rsidRPr="00904BCB">
        <w:rPr>
          <w:b/>
          <w:bCs/>
        </w:rPr>
        <w:t>Найменування об’єкта приватизації:</w:t>
      </w:r>
      <w:r w:rsidRPr="00904BCB">
        <w:t xml:space="preserve"> </w:t>
      </w:r>
      <w:r w:rsidR="007A4756" w:rsidRPr="00904BCB">
        <w:t>Нежитлова будівля літ. А-1 (водонапірна башта) загальною площею 9,6 </w:t>
      </w:r>
      <w:proofErr w:type="spellStart"/>
      <w:r w:rsidR="007A4756" w:rsidRPr="00904BCB">
        <w:t>кв.м</w:t>
      </w:r>
      <w:proofErr w:type="spellEnd"/>
      <w:r w:rsidR="007A4756" w:rsidRPr="00904BCB">
        <w:t>.</w:t>
      </w:r>
    </w:p>
    <w:p w:rsidR="00BC0979" w:rsidRPr="00904BCB" w:rsidRDefault="00BC0979" w:rsidP="00BC0979">
      <w:pPr>
        <w:ind w:right="28"/>
        <w:jc w:val="both"/>
      </w:pPr>
      <w:r w:rsidRPr="00904BCB">
        <w:rPr>
          <w:b/>
          <w:bCs/>
        </w:rPr>
        <w:t>Місцезнаходження:</w:t>
      </w:r>
      <w:r w:rsidRPr="00904BCB">
        <w:t xml:space="preserve"> </w:t>
      </w:r>
      <w:r w:rsidR="007A4756" w:rsidRPr="00904BCB">
        <w:t xml:space="preserve">Харківська обл., Дергачівський р-н, с. </w:t>
      </w:r>
      <w:proofErr w:type="spellStart"/>
      <w:r w:rsidR="007A4756" w:rsidRPr="00904BCB">
        <w:t>Подвірки</w:t>
      </w:r>
      <w:proofErr w:type="spellEnd"/>
      <w:r w:rsidR="007A4756" w:rsidRPr="00904BCB">
        <w:t>, вул. Набережна, 15</w:t>
      </w:r>
      <w:r w:rsidRPr="00904BCB">
        <w:t>.</w:t>
      </w:r>
    </w:p>
    <w:p w:rsidR="00BC0979" w:rsidRPr="00904BCB" w:rsidRDefault="00BC0979" w:rsidP="00BC0979">
      <w:pPr>
        <w:ind w:right="28"/>
        <w:jc w:val="both"/>
      </w:pPr>
      <w:r w:rsidRPr="00904BCB">
        <w:rPr>
          <w:b/>
        </w:rPr>
        <w:t>Найменування балансоутримувача:</w:t>
      </w:r>
      <w:r w:rsidRPr="00904BCB">
        <w:t xml:space="preserve"> </w:t>
      </w:r>
      <w:r w:rsidR="007A4756" w:rsidRPr="00904BCB">
        <w:t xml:space="preserve">ПрАТ «ХАРКІВСЬКА ТЕЦ-5», код за ЄДРПОУ 05471230, місцезнаходження: </w:t>
      </w:r>
      <w:r w:rsidR="00D730E3" w:rsidRPr="00904BCB">
        <w:t>62371</w:t>
      </w:r>
      <w:r w:rsidR="00D730E3">
        <w:t xml:space="preserve">, </w:t>
      </w:r>
      <w:r w:rsidR="00D730E3" w:rsidRPr="00904BCB">
        <w:t>Харківська область,</w:t>
      </w:r>
      <w:r w:rsidR="00D730E3">
        <w:t xml:space="preserve"> </w:t>
      </w:r>
      <w:proofErr w:type="spellStart"/>
      <w:r w:rsidR="00D730E3" w:rsidRPr="00904BCB">
        <w:t>Дергачівський</w:t>
      </w:r>
      <w:proofErr w:type="spellEnd"/>
      <w:r w:rsidR="00D730E3" w:rsidRPr="00904BCB">
        <w:t xml:space="preserve"> район,</w:t>
      </w:r>
      <w:r w:rsidR="00D730E3">
        <w:t xml:space="preserve"> c. </w:t>
      </w:r>
      <w:proofErr w:type="spellStart"/>
      <w:r w:rsidR="00D730E3">
        <w:t>Подвірки</w:t>
      </w:r>
      <w:proofErr w:type="spellEnd"/>
      <w:r w:rsidRPr="00904BCB">
        <w:t>.</w:t>
      </w:r>
    </w:p>
    <w:p w:rsidR="00BC0979" w:rsidRPr="00904BCB" w:rsidRDefault="00BC0979" w:rsidP="00BC0979">
      <w:pPr>
        <w:ind w:right="28"/>
        <w:jc w:val="both"/>
        <w:rPr>
          <w:b/>
          <w:bCs/>
        </w:rPr>
      </w:pPr>
      <w:r w:rsidRPr="00904BCB">
        <w:rPr>
          <w:b/>
          <w:bCs/>
        </w:rPr>
        <w:t>Відомості про об’єкт приватизації та про земельні ділянки, на яких розташований об’єкт:</w:t>
      </w:r>
    </w:p>
    <w:p w:rsidR="00BC0979" w:rsidRPr="00904BCB" w:rsidRDefault="00BC0979" w:rsidP="00BC0979">
      <w:pPr>
        <w:jc w:val="both"/>
      </w:pPr>
      <w:r w:rsidRPr="00904BCB">
        <w:rPr>
          <w:b/>
        </w:rPr>
        <w:t>Інформація про об’єкт:</w:t>
      </w:r>
      <w:r w:rsidRPr="00904BCB">
        <w:t xml:space="preserve"> </w:t>
      </w:r>
      <w:r w:rsidR="0091101D" w:rsidRPr="00904BCB">
        <w:t>Нежитлова одноповерхова окремо розташована</w:t>
      </w:r>
      <w:r w:rsidR="0091101D" w:rsidRPr="00904BCB">
        <w:rPr>
          <w:b/>
          <w:i/>
          <w:sz w:val="28"/>
          <w:szCs w:val="28"/>
        </w:rPr>
        <w:t xml:space="preserve"> </w:t>
      </w:r>
      <w:r w:rsidR="0091101D" w:rsidRPr="00904BCB">
        <w:t xml:space="preserve">будівля загальною площею 9,6 </w:t>
      </w:r>
      <w:proofErr w:type="spellStart"/>
      <w:r w:rsidR="0091101D" w:rsidRPr="00904BCB">
        <w:t>кв.м</w:t>
      </w:r>
      <w:proofErr w:type="spellEnd"/>
      <w:r w:rsidR="0091101D" w:rsidRPr="00904BCB">
        <w:t xml:space="preserve">. Рік побудови – 1979. Площа забудови – 14,5 </w:t>
      </w:r>
      <w:proofErr w:type="spellStart"/>
      <w:r w:rsidR="0091101D" w:rsidRPr="00904BCB">
        <w:t>кв.м</w:t>
      </w:r>
      <w:proofErr w:type="spellEnd"/>
      <w:r w:rsidR="0091101D" w:rsidRPr="00904BCB">
        <w:t xml:space="preserve">; висота – 15 м, будівельний об’єм – 218 </w:t>
      </w:r>
      <w:proofErr w:type="spellStart"/>
      <w:r w:rsidR="0091101D" w:rsidRPr="00904BCB">
        <w:t>куб.м</w:t>
      </w:r>
      <w:proofErr w:type="spellEnd"/>
      <w:r w:rsidR="0091101D" w:rsidRPr="00904BCB">
        <w:t xml:space="preserve">. Ємність стального баку – 200 </w:t>
      </w:r>
      <w:proofErr w:type="spellStart"/>
      <w:r w:rsidR="0091101D" w:rsidRPr="00904BCB">
        <w:t>куб.м</w:t>
      </w:r>
      <w:proofErr w:type="spellEnd"/>
      <w:r w:rsidR="0091101D" w:rsidRPr="00904BCB">
        <w:t xml:space="preserve">. Фундамент, стіни - цегла, покрівля – металева. </w:t>
      </w:r>
      <w:r w:rsidR="000F5E26" w:rsidRPr="00904BCB">
        <w:t xml:space="preserve">Фізичний знос – 58%. </w:t>
      </w:r>
      <w:r w:rsidR="0091101D" w:rsidRPr="00904BCB">
        <w:t xml:space="preserve">Всередині башти знаходиться </w:t>
      </w:r>
      <w:proofErr w:type="spellStart"/>
      <w:r w:rsidR="0091101D" w:rsidRPr="00904BCB">
        <w:t>напорно-розвідний</w:t>
      </w:r>
      <w:proofErr w:type="spellEnd"/>
      <w:r w:rsidR="0091101D" w:rsidRPr="00904BCB">
        <w:t xml:space="preserve"> стояк. Інженерне обладнання відсутнє. Водонапірна башта призначалася для споживання питної води для персоналу монтажних та будівельних організацій на період будівництва Харківської ТЕЦ-5. В подальшому, у зв’язку з веденням артезіанських свердловин для постійного споживання води, водонапірна башта не використовувалася за своїм призначенням. Об’єкт розташований практично на окраїні </w:t>
      </w:r>
      <w:proofErr w:type="spellStart"/>
      <w:r w:rsidR="0091101D" w:rsidRPr="00904BCB">
        <w:t>с.Подвірки</w:t>
      </w:r>
      <w:proofErr w:type="spellEnd"/>
      <w:r w:rsidR="0091101D" w:rsidRPr="00904BCB">
        <w:t>, неподалік від Харківської ТЕЦ-5, в промисловій зоні. Доступ до об’єкта вільний, під’їзд здійснюється по дорозі, з твердим покриттям. Навколишня забудова це виробничо-складські об’єкти. Житлова забудова відсутня</w:t>
      </w:r>
      <w:r w:rsidRPr="00904BCB">
        <w:t>.</w:t>
      </w:r>
    </w:p>
    <w:p w:rsidR="00BC0979" w:rsidRPr="00904BCB" w:rsidRDefault="00BC0979" w:rsidP="00BC0979">
      <w:pPr>
        <w:ind w:firstLine="708"/>
        <w:jc w:val="both"/>
      </w:pPr>
      <w:r w:rsidRPr="00904BCB">
        <w:t xml:space="preserve">Детальна інформація та документи по об’єкту розміщені на </w:t>
      </w:r>
      <w:proofErr w:type="spellStart"/>
      <w:r w:rsidRPr="00904BCB">
        <w:rPr>
          <w:lang w:val="en-US"/>
        </w:rPr>
        <w:t>vdr</w:t>
      </w:r>
      <w:proofErr w:type="spellEnd"/>
      <w:r w:rsidRPr="00904BCB">
        <w:t>.</w:t>
      </w:r>
      <w:proofErr w:type="spellStart"/>
      <w:r w:rsidRPr="00904BCB">
        <w:rPr>
          <w:lang w:val="en-US"/>
        </w:rPr>
        <w:t>spfu</w:t>
      </w:r>
      <w:proofErr w:type="spellEnd"/>
      <w:r w:rsidRPr="00904BCB">
        <w:t>.</w:t>
      </w:r>
      <w:proofErr w:type="spellStart"/>
      <w:r w:rsidRPr="00904BCB">
        <w:rPr>
          <w:lang w:val="en-US"/>
        </w:rPr>
        <w:t>gov</w:t>
      </w:r>
      <w:proofErr w:type="spellEnd"/>
      <w:r w:rsidRPr="00904BCB">
        <w:t>.</w:t>
      </w:r>
      <w:proofErr w:type="spellStart"/>
      <w:r w:rsidRPr="00904BCB">
        <w:rPr>
          <w:lang w:val="en-US"/>
        </w:rPr>
        <w:t>ua</w:t>
      </w:r>
      <w:proofErr w:type="spellEnd"/>
    </w:p>
    <w:p w:rsidR="00BC0979" w:rsidRPr="00904BCB" w:rsidRDefault="00BC0979" w:rsidP="00BC0979">
      <w:pPr>
        <w:jc w:val="both"/>
      </w:pPr>
      <w:r w:rsidRPr="00904BCB">
        <w:rPr>
          <w:b/>
          <w:color w:val="000000"/>
        </w:rPr>
        <w:t>Інформація про державну реєстрацію:</w:t>
      </w:r>
      <w:r w:rsidRPr="00904BCB">
        <w:rPr>
          <w:color w:val="000000"/>
        </w:rPr>
        <w:t xml:space="preserve"> </w:t>
      </w:r>
      <w:r w:rsidR="0091101D" w:rsidRPr="00904BCB">
        <w:t>Згідно з витягом з Державного реєстру речових прав на нерухоме майно про реєстрацію права власності (індексний номер витягу: 176514780 від 06.08.2019 об’єкт малої приватизації зареєстрований за Міністерством енергетики та вугільної промисловості України, реєстраційний номер об’єкта нерухомого майна: 1888355663220, дата реєстрації: 02.08.2019</w:t>
      </w:r>
      <w:r w:rsidRPr="00904BCB">
        <w:t>.</w:t>
      </w:r>
    </w:p>
    <w:p w:rsidR="00BC0979" w:rsidRPr="00904BCB" w:rsidRDefault="00BC0979" w:rsidP="00BC0979">
      <w:pPr>
        <w:ind w:right="28"/>
        <w:jc w:val="both"/>
      </w:pPr>
      <w:r w:rsidRPr="00904BCB">
        <w:rPr>
          <w:b/>
        </w:rPr>
        <w:t xml:space="preserve">Функціональне використання об’єкта: </w:t>
      </w:r>
      <w:r w:rsidRPr="00904BCB">
        <w:t>не використовується.</w:t>
      </w:r>
    </w:p>
    <w:p w:rsidR="00BC0979" w:rsidRPr="00904BCB" w:rsidRDefault="00BC0979" w:rsidP="00BC0979">
      <w:pPr>
        <w:ind w:right="28"/>
        <w:jc w:val="both"/>
        <w:rPr>
          <w:lang w:val="ru-RU"/>
        </w:rPr>
      </w:pPr>
      <w:r w:rsidRPr="00904BCB">
        <w:rPr>
          <w:b/>
        </w:rPr>
        <w:t>Інформація про договори оренди, укладені щодо об’єкта або його частини:</w:t>
      </w:r>
      <w:r w:rsidRPr="00904BCB">
        <w:t xml:space="preserve"> договори оренди відсутні.</w:t>
      </w:r>
    </w:p>
    <w:p w:rsidR="0091101D" w:rsidRPr="00904BCB" w:rsidRDefault="00BC0979" w:rsidP="0091101D">
      <w:pPr>
        <w:jc w:val="both"/>
      </w:pPr>
      <w:r w:rsidRPr="00904BCB">
        <w:rPr>
          <w:b/>
          <w:bCs/>
        </w:rPr>
        <w:t>Інформація про земельні ділянки:</w:t>
      </w:r>
      <w:r w:rsidRPr="00904BCB">
        <w:t xml:space="preserve"> </w:t>
      </w:r>
      <w:r w:rsidR="0091101D" w:rsidRPr="00904BCB">
        <w:t xml:space="preserve">Земельна ділянка під об’єктом - Нежитлова будівля літ. А-1 (водонапірна башта) загальною площею 9,6 </w:t>
      </w:r>
      <w:proofErr w:type="spellStart"/>
      <w:r w:rsidR="0091101D" w:rsidRPr="00904BCB">
        <w:t>кв.м</w:t>
      </w:r>
      <w:proofErr w:type="spellEnd"/>
      <w:r w:rsidR="0091101D" w:rsidRPr="00904BCB">
        <w:t xml:space="preserve"> окремо не виділена. Загальна площа земельної ділянки, на якій розташовано об’єкт: 7,8375 га. Державний акт на право постійного користування земельною ділянкою (серія І-ХР №005628 від 16.12.2001) виданий Державному підприємству «Харківська ТЕЦ-5». Згідно з Витягом з Державного земельного кадастру про земельну ділянку (номер витягу НВ-6310395492019, дата формування 14.06.2019), кадастровий номер: 6325157900:00:001:0031</w:t>
      </w:r>
      <w:r w:rsidR="00904BCB" w:rsidRPr="00904BCB">
        <w:t>: ф</w:t>
      </w:r>
      <w:r w:rsidR="0091101D" w:rsidRPr="00904BCB">
        <w:t>орма власності</w:t>
      </w:r>
      <w:r w:rsidR="00904BCB" w:rsidRPr="00904BCB">
        <w:t xml:space="preserve"> – комунальна; </w:t>
      </w:r>
      <w:proofErr w:type="spellStart"/>
      <w:r w:rsidR="00904BCB" w:rsidRPr="00904BCB">
        <w:t>п</w:t>
      </w:r>
      <w:r w:rsidR="0091101D" w:rsidRPr="00904BCB">
        <w:t>равокористувач</w:t>
      </w:r>
      <w:proofErr w:type="spellEnd"/>
      <w:r w:rsidR="0091101D" w:rsidRPr="00904BCB">
        <w:t xml:space="preserve"> земельної ділянки</w:t>
      </w:r>
      <w:r w:rsidR="00904BCB" w:rsidRPr="00904BCB">
        <w:t xml:space="preserve"> - </w:t>
      </w:r>
      <w:r w:rsidR="0091101D" w:rsidRPr="00904BCB">
        <w:t>Приватне акціонерне товариство «Харківська ТЕЦ-5»</w:t>
      </w:r>
      <w:r w:rsidR="00904BCB" w:rsidRPr="00904BCB">
        <w:t>; ц</w:t>
      </w:r>
      <w:r w:rsidR="0091101D" w:rsidRPr="00904BCB">
        <w:t>ільове призначення – для розміщення, будівництва, експлуатації та обслуговування будівель і споруд об’єктів енергогенеруючих підприємств, установ і організацій.</w:t>
      </w:r>
    </w:p>
    <w:p w:rsidR="00BC0979" w:rsidRPr="00904BCB" w:rsidRDefault="00BC0979" w:rsidP="00BC0979">
      <w:pPr>
        <w:pStyle w:val="30"/>
        <w:spacing w:after="0"/>
        <w:jc w:val="both"/>
        <w:rPr>
          <w:b/>
          <w:sz w:val="24"/>
          <w:szCs w:val="24"/>
        </w:rPr>
      </w:pPr>
      <w:r w:rsidRPr="00904BCB">
        <w:rPr>
          <w:b/>
          <w:sz w:val="24"/>
          <w:szCs w:val="24"/>
        </w:rPr>
        <w:t>2) Інформація про аукціон.</w:t>
      </w:r>
    </w:p>
    <w:p w:rsidR="00BC0979" w:rsidRPr="00904BCB" w:rsidRDefault="00BC0979" w:rsidP="00BC0979">
      <w:pPr>
        <w:jc w:val="both"/>
      </w:pPr>
      <w:r w:rsidRPr="00904BCB">
        <w:rPr>
          <w:b/>
          <w:bCs/>
        </w:rPr>
        <w:t xml:space="preserve">Спосіб проведення аукціону: </w:t>
      </w:r>
      <w:r w:rsidRPr="00904BCB">
        <w:t>аукціон з умовами.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  <w:rPr>
          <w:bCs/>
        </w:rPr>
      </w:pPr>
      <w:r w:rsidRPr="00904BCB">
        <w:rPr>
          <w:b/>
          <w:bCs/>
        </w:rPr>
        <w:t>Дата і час проведення аукціону:</w:t>
      </w:r>
      <w:r w:rsidRPr="00904BCB">
        <w:t xml:space="preserve"> </w:t>
      </w:r>
      <w:r w:rsidR="005A6663" w:rsidRPr="00904BCB">
        <w:rPr>
          <w:b/>
          <w:lang w:val="ru-RU"/>
        </w:rPr>
        <w:t>28</w:t>
      </w:r>
      <w:r w:rsidRPr="00904BCB">
        <w:rPr>
          <w:b/>
        </w:rPr>
        <w:t xml:space="preserve"> грудня 2020 року.</w:t>
      </w:r>
      <w:r w:rsidRPr="00904BCB">
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 для продажу об’єктів малої приватизації та визначення додаткових </w:t>
      </w:r>
      <w:r w:rsidRPr="00904BCB">
        <w:lastRenderedPageBreak/>
        <w:t xml:space="preserve">умов продажу, затвердженого постановою Кабінету Міністрів України від 10.05.2018 №432 (зі змінами). </w:t>
      </w:r>
    </w:p>
    <w:p w:rsidR="00BC0979" w:rsidRPr="00904BCB" w:rsidRDefault="00BC0979" w:rsidP="00BC0979">
      <w:pPr>
        <w:jc w:val="both"/>
        <w:rPr>
          <w:color w:val="000000"/>
        </w:rPr>
      </w:pPr>
      <w:r w:rsidRPr="00904BCB">
        <w:rPr>
          <w:b/>
          <w:bCs/>
          <w:color w:val="000000"/>
        </w:rPr>
        <w:t xml:space="preserve">Кінцевий строк подання заяви на участь в аукціоні з умовами, аукціоні із зниженням стартової ціни (подання </w:t>
      </w:r>
      <w:r w:rsidRPr="00904BCB">
        <w:rPr>
          <w:b/>
          <w:color w:val="000000"/>
        </w:rPr>
        <w:t xml:space="preserve">цінових аукціонних пропозицій): </w:t>
      </w:r>
      <w:r w:rsidRPr="00904BCB">
        <w:rPr>
          <w:color w:val="000000"/>
        </w:rPr>
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BC0979" w:rsidRPr="00904BCB" w:rsidRDefault="00BC0979" w:rsidP="00BC0979">
      <w:pPr>
        <w:jc w:val="both"/>
        <w:rPr>
          <w:color w:val="000000"/>
        </w:rPr>
      </w:pPr>
      <w:r w:rsidRPr="00904BCB">
        <w:rPr>
          <w:b/>
          <w:bCs/>
          <w:color w:val="000000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пропозицій: </w:t>
      </w:r>
      <w:r w:rsidRPr="00904BCB">
        <w:rPr>
          <w:color w:val="000000"/>
        </w:rPr>
        <w:t>встановлюється електронною торговою системою для кожного електронного аукціону окремо в проміжку часу з 16-15 до 16-45 години дня проведення електронного аукціону.</w:t>
      </w:r>
    </w:p>
    <w:p w:rsidR="00BC0979" w:rsidRPr="00904BCB" w:rsidRDefault="00BC0979" w:rsidP="005A6663">
      <w:pPr>
        <w:pStyle w:val="30"/>
        <w:spacing w:after="0"/>
        <w:jc w:val="both"/>
        <w:rPr>
          <w:b/>
          <w:iCs/>
          <w:sz w:val="24"/>
          <w:szCs w:val="24"/>
        </w:rPr>
      </w:pPr>
      <w:r w:rsidRPr="00904BCB">
        <w:rPr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BC0979" w:rsidRPr="00904BCB" w:rsidRDefault="00BC0979" w:rsidP="005A6663">
      <w:pPr>
        <w:pStyle w:val="a7"/>
        <w:tabs>
          <w:tab w:val="left" w:pos="567"/>
        </w:tabs>
        <w:ind w:right="28"/>
        <w:jc w:val="both"/>
      </w:pPr>
      <w:r w:rsidRPr="00904BCB">
        <w:rPr>
          <w:color w:val="000000"/>
        </w:rPr>
        <w:t xml:space="preserve">Приватизація об’єкта приватизації проводиться відповідно до вимог Закону України «Про приватизацію державного і комунального майна»; </w:t>
      </w:r>
      <w:r w:rsidRPr="00904BCB"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:rsidR="00BC0979" w:rsidRPr="00904BCB" w:rsidRDefault="00BC0979" w:rsidP="005A6663">
      <w:pPr>
        <w:pStyle w:val="a7"/>
        <w:tabs>
          <w:tab w:val="left" w:pos="567"/>
        </w:tabs>
        <w:ind w:right="28"/>
        <w:jc w:val="both"/>
        <w:rPr>
          <w:bCs/>
        </w:rPr>
      </w:pPr>
      <w:r w:rsidRPr="00904BCB">
        <w:rPr>
          <w:bCs/>
        </w:rPr>
        <w:t>Покупець об’єкта приватизації повинен відповідати вимогам, передбаченим у статті 8 Закону України «Про приватизацію державного і комунального майна».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  <w:rPr>
          <w:b/>
          <w:bCs/>
        </w:rPr>
      </w:pPr>
      <w:r w:rsidRPr="00904BCB">
        <w:rPr>
          <w:b/>
          <w:bCs/>
        </w:rPr>
        <w:t>Стартова ціна об’єкта для кожного із способів продажу (без урахування ПДВ):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 xml:space="preserve">продаж на аукціоні з умовами – </w:t>
      </w:r>
      <w:r w:rsidR="005A6663" w:rsidRPr="00904BCB">
        <w:rPr>
          <w:lang w:val="ru-RU"/>
        </w:rPr>
        <w:t>2560</w:t>
      </w:r>
      <w:r w:rsidRPr="00904BCB">
        <w:t>00,00,00 грн.;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 xml:space="preserve">продаж на аукціоні зі зниженням стартової ціни - </w:t>
      </w:r>
      <w:r w:rsidR="005A6663" w:rsidRPr="00904BCB">
        <w:rPr>
          <w:lang w:val="ru-RU"/>
        </w:rPr>
        <w:t>128000</w:t>
      </w:r>
      <w:r w:rsidRPr="00904BCB">
        <w:t>,00 грн.;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5A6663" w:rsidRPr="00904BCB">
        <w:rPr>
          <w:lang w:val="ru-RU"/>
        </w:rPr>
        <w:t>128000</w:t>
      </w:r>
      <w:r w:rsidRPr="00904BCB">
        <w:t>,00 грн.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>На ціну продажу об’єкта нараховується податок на додану вартість.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  <w:rPr>
          <w:b/>
          <w:bCs/>
        </w:rPr>
      </w:pPr>
      <w:r w:rsidRPr="00904BCB">
        <w:rPr>
          <w:b/>
          <w:bCs/>
        </w:rPr>
        <w:t>Розмір гарантійного внеску електронного аукціону для кожного із способів: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 xml:space="preserve">продаж на аукціоні з умовами – </w:t>
      </w:r>
      <w:r w:rsidR="005A6663" w:rsidRPr="00904BCB">
        <w:rPr>
          <w:lang w:val="ru-RU"/>
        </w:rPr>
        <w:t>25600</w:t>
      </w:r>
      <w:r w:rsidRPr="00904BCB">
        <w:t>,00 грн.;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 xml:space="preserve">продаж на аукціоні зі зниженням стартової ціни – </w:t>
      </w:r>
      <w:r w:rsidR="005A6663" w:rsidRPr="00904BCB">
        <w:rPr>
          <w:lang w:val="ru-RU"/>
        </w:rPr>
        <w:t>12800</w:t>
      </w:r>
      <w:r w:rsidRPr="00904BCB">
        <w:t>,00 грн.;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5A6663" w:rsidRPr="00904BCB">
        <w:rPr>
          <w:lang w:val="ru-RU"/>
        </w:rPr>
        <w:t>12800</w:t>
      </w:r>
      <w:r w:rsidRPr="00904BCB">
        <w:t>,00 грн.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  <w:rPr>
          <w:b/>
          <w:bCs/>
        </w:rPr>
      </w:pPr>
      <w:r w:rsidRPr="00904BCB">
        <w:rPr>
          <w:b/>
          <w:bCs/>
        </w:rPr>
        <w:t>Розмір реєстраційного внеску:</w:t>
      </w:r>
      <w:r w:rsidRPr="00904BCB">
        <w:t xml:space="preserve"> 944,60 грн.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  <w:rPr>
          <w:b/>
          <w:bCs/>
          <w:spacing w:val="4"/>
          <w:shd w:val="clear" w:color="auto" w:fill="FFFFFF"/>
        </w:rPr>
      </w:pPr>
      <w:r w:rsidRPr="00904BCB">
        <w:rPr>
          <w:b/>
          <w:bCs/>
          <w:spacing w:val="4"/>
          <w:shd w:val="clear" w:color="auto" w:fill="FFFFFF"/>
        </w:rPr>
        <w:t xml:space="preserve">Умови продажу: 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 w:firstLine="709"/>
        <w:jc w:val="both"/>
        <w:rPr>
          <w:color w:val="000000"/>
        </w:rPr>
      </w:pPr>
      <w:r w:rsidRPr="00904BCB">
        <w:t xml:space="preserve">- Покупець 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 </w:t>
      </w:r>
      <w:r w:rsidR="005A6663" w:rsidRPr="00904BCB">
        <w:t xml:space="preserve">окремого майна – Нежитлова будівля літ. А-1 (водонапірна башта) загальною площею 9,6 </w:t>
      </w:r>
      <w:proofErr w:type="spellStart"/>
      <w:r w:rsidR="005A6663" w:rsidRPr="00904BCB">
        <w:t>кв.м</w:t>
      </w:r>
      <w:proofErr w:type="spellEnd"/>
      <w:r w:rsidR="005A6663" w:rsidRPr="00904BCB">
        <w:t xml:space="preserve">, за адресою: Харківська обл., Дергачівський р-н, с. </w:t>
      </w:r>
      <w:proofErr w:type="spellStart"/>
      <w:r w:rsidR="005A6663" w:rsidRPr="00904BCB">
        <w:t>Подвірки</w:t>
      </w:r>
      <w:proofErr w:type="spellEnd"/>
      <w:r w:rsidR="005A6663" w:rsidRPr="00904BCB">
        <w:t>, вул. Набережна, 15</w:t>
      </w:r>
      <w:r w:rsidRPr="00904BCB">
        <w:t xml:space="preserve">, у розмірі </w:t>
      </w:r>
      <w:r w:rsidR="005A6663" w:rsidRPr="00904BCB">
        <w:rPr>
          <w:lang w:val="ru-RU"/>
        </w:rPr>
        <w:t>3000</w:t>
      </w:r>
      <w:r w:rsidRPr="00904BCB">
        <w:t>,00 грн. (</w:t>
      </w:r>
      <w:r w:rsidR="005A6663" w:rsidRPr="00904BCB">
        <w:rPr>
          <w:lang w:val="ru-RU"/>
        </w:rPr>
        <w:t>три</w:t>
      </w:r>
      <w:r w:rsidRPr="00904BCB">
        <w:t xml:space="preserve"> тисячі гривень 00 копійок).</w:t>
      </w:r>
    </w:p>
    <w:p w:rsidR="00BC0979" w:rsidRPr="00904BCB" w:rsidRDefault="00BC0979" w:rsidP="00BC0979">
      <w:pPr>
        <w:pStyle w:val="30"/>
        <w:spacing w:after="0"/>
        <w:jc w:val="both"/>
        <w:rPr>
          <w:b/>
          <w:iCs/>
          <w:sz w:val="24"/>
          <w:szCs w:val="24"/>
        </w:rPr>
      </w:pPr>
      <w:r w:rsidRPr="00904BCB">
        <w:rPr>
          <w:b/>
          <w:iCs/>
          <w:sz w:val="24"/>
          <w:szCs w:val="24"/>
        </w:rPr>
        <w:t>4) Додаткова інформація.</w:t>
      </w:r>
    </w:p>
    <w:p w:rsidR="00BC0979" w:rsidRPr="00904BCB" w:rsidRDefault="00BC0979" w:rsidP="00BC097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b/>
          <w:bCs/>
          <w:sz w:val="24"/>
          <w:szCs w:val="24"/>
          <w:lang w:val="uk-UA"/>
        </w:rPr>
      </w:pPr>
      <w:r w:rsidRPr="00904BCB">
        <w:rPr>
          <w:b/>
          <w:bCs/>
          <w:sz w:val="24"/>
          <w:szCs w:val="24"/>
          <w:lang w:val="uk-UA"/>
        </w:rPr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 </w:t>
      </w:r>
    </w:p>
    <w:p w:rsidR="00BC0979" w:rsidRPr="00904BCB" w:rsidRDefault="00BC0979" w:rsidP="00BC097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904BCB">
        <w:rPr>
          <w:sz w:val="24"/>
          <w:szCs w:val="24"/>
          <w:lang w:val="uk-UA"/>
        </w:rPr>
        <w:t xml:space="preserve">Рахунки для </w:t>
      </w:r>
      <w:r w:rsidRPr="00904BCB">
        <w:rPr>
          <w:spacing w:val="0"/>
          <w:sz w:val="24"/>
          <w:szCs w:val="24"/>
          <w:lang w:val="uk-UA"/>
        </w:rPr>
        <w:t>внесення</w:t>
      </w:r>
      <w:r w:rsidRPr="00904BCB">
        <w:rPr>
          <w:b/>
          <w:bCs/>
          <w:sz w:val="24"/>
          <w:szCs w:val="24"/>
          <w:lang w:val="uk-UA"/>
        </w:rPr>
        <w:t xml:space="preserve"> </w:t>
      </w:r>
      <w:r w:rsidRPr="00904BCB">
        <w:rPr>
          <w:sz w:val="24"/>
          <w:szCs w:val="24"/>
          <w:lang w:val="uk-UA"/>
        </w:rPr>
        <w:t>операторами електронних майданчиків реєстраційних, гарантійних внесків потенційних покупців та проведення переможцями аукціонів розрахунків за придбані об’єкти:</w:t>
      </w:r>
      <w:r w:rsidRPr="00904BCB">
        <w:rPr>
          <w:spacing w:val="0"/>
          <w:sz w:val="24"/>
          <w:szCs w:val="24"/>
          <w:lang w:val="uk-UA"/>
        </w:rPr>
        <w:t xml:space="preserve"> </w:t>
      </w:r>
    </w:p>
    <w:p w:rsidR="00BC0979" w:rsidRPr="00904BCB" w:rsidRDefault="00BC0979" w:rsidP="00BC0979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</w:rPr>
      </w:pPr>
      <w:r w:rsidRPr="00904BCB">
        <w:rPr>
          <w:u w:val="single"/>
          <w:shd w:val="clear" w:color="auto" w:fill="FFFFFF"/>
        </w:rPr>
        <w:t>в національній валюті:</w:t>
      </w:r>
    </w:p>
    <w:p w:rsidR="00BC0979" w:rsidRPr="00904BCB" w:rsidRDefault="00BC0979" w:rsidP="00BC0979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</w:rPr>
      </w:pPr>
      <w:r w:rsidRPr="00904BCB">
        <w:rPr>
          <w:b/>
          <w:shd w:val="clear" w:color="auto" w:fill="FFFFFF"/>
        </w:rPr>
        <w:t>Одержувач:</w:t>
      </w:r>
      <w:r w:rsidRPr="00904BCB">
        <w:rPr>
          <w:shd w:val="clear" w:color="auto" w:fill="FFFFFF"/>
        </w:rPr>
        <w:t xml:space="preserve"> Регіональне відділення Фонду державного майна України по Харківській, Донецькій та Луганській областях</w:t>
      </w:r>
    </w:p>
    <w:p w:rsidR="00BC0979" w:rsidRPr="00904BCB" w:rsidRDefault="00BC0979" w:rsidP="00BC0979">
      <w:pPr>
        <w:widowControl w:val="0"/>
        <w:tabs>
          <w:tab w:val="left" w:pos="720"/>
        </w:tabs>
        <w:jc w:val="both"/>
        <w:rPr>
          <w:shd w:val="clear" w:color="auto" w:fill="FFFFFF"/>
        </w:rPr>
      </w:pPr>
      <w:r w:rsidRPr="00904BCB">
        <w:rPr>
          <w:b/>
          <w:shd w:val="clear" w:color="auto" w:fill="FFFFFF"/>
        </w:rPr>
        <w:t xml:space="preserve">Рахунок </w:t>
      </w:r>
      <w:r w:rsidRPr="00904BCB">
        <w:rPr>
          <w:shd w:val="clear" w:color="auto" w:fill="FFFFFF"/>
        </w:rPr>
        <w:t>№ UA718201720355509003000122001 (для перерахування реєстраційного внеску та розрахунків за придбаний об’єкт)</w:t>
      </w:r>
    </w:p>
    <w:p w:rsidR="00BC0979" w:rsidRPr="00904BCB" w:rsidRDefault="00BC0979" w:rsidP="00BC0979">
      <w:pPr>
        <w:widowControl w:val="0"/>
        <w:tabs>
          <w:tab w:val="left" w:pos="720"/>
        </w:tabs>
        <w:jc w:val="both"/>
        <w:rPr>
          <w:shd w:val="clear" w:color="auto" w:fill="FFFFFF"/>
        </w:rPr>
      </w:pPr>
      <w:r w:rsidRPr="00904BCB">
        <w:rPr>
          <w:b/>
          <w:shd w:val="clear" w:color="auto" w:fill="FFFFFF"/>
        </w:rPr>
        <w:t>Банк одержувача:</w:t>
      </w:r>
      <w:r w:rsidRPr="00904BCB">
        <w:rPr>
          <w:shd w:val="clear" w:color="auto" w:fill="FFFFFF"/>
        </w:rPr>
        <w:t xml:space="preserve"> Державна казначейська служба України м. Київ ГУДКСУ у Харківській області</w:t>
      </w:r>
    </w:p>
    <w:p w:rsidR="00BC0979" w:rsidRPr="00904BCB" w:rsidRDefault="00BC0979" w:rsidP="00BC0979">
      <w:pPr>
        <w:widowControl w:val="0"/>
        <w:tabs>
          <w:tab w:val="left" w:pos="720"/>
        </w:tabs>
        <w:jc w:val="both"/>
        <w:rPr>
          <w:shd w:val="clear" w:color="auto" w:fill="FFFFFF"/>
        </w:rPr>
      </w:pPr>
      <w:r w:rsidRPr="00904BCB">
        <w:rPr>
          <w:b/>
          <w:shd w:val="clear" w:color="auto" w:fill="FFFFFF"/>
        </w:rPr>
        <w:t xml:space="preserve">Рахунок </w:t>
      </w:r>
      <w:r w:rsidRPr="00904BCB">
        <w:rPr>
          <w:shd w:val="clear" w:color="auto" w:fill="FFFFFF"/>
        </w:rPr>
        <w:t>№ UA748201720355279003000122001 (для перерахування гарантійного внеску)</w:t>
      </w:r>
    </w:p>
    <w:p w:rsidR="00BC0979" w:rsidRPr="00904BCB" w:rsidRDefault="00BC0979" w:rsidP="00BC0979">
      <w:pPr>
        <w:widowControl w:val="0"/>
        <w:tabs>
          <w:tab w:val="left" w:pos="720"/>
        </w:tabs>
        <w:jc w:val="both"/>
        <w:rPr>
          <w:shd w:val="clear" w:color="auto" w:fill="FFFFFF"/>
        </w:rPr>
      </w:pPr>
      <w:r w:rsidRPr="00904BCB">
        <w:rPr>
          <w:b/>
          <w:shd w:val="clear" w:color="auto" w:fill="FFFFFF"/>
        </w:rPr>
        <w:t>Банк одержувача:</w:t>
      </w:r>
      <w:r w:rsidRPr="00904BCB">
        <w:rPr>
          <w:shd w:val="clear" w:color="auto" w:fill="FFFFFF"/>
        </w:rPr>
        <w:t xml:space="preserve"> Державна казначейська служба України м. Київ ГУДКСУ у Харківській області</w:t>
      </w:r>
    </w:p>
    <w:p w:rsidR="00BC0979" w:rsidRPr="00904BCB" w:rsidRDefault="00BC0979" w:rsidP="00BC0979">
      <w:pPr>
        <w:widowControl w:val="0"/>
        <w:tabs>
          <w:tab w:val="left" w:pos="720"/>
        </w:tabs>
        <w:jc w:val="both"/>
        <w:rPr>
          <w:shd w:val="clear" w:color="auto" w:fill="FFFFFF"/>
        </w:rPr>
      </w:pPr>
      <w:r w:rsidRPr="00904BCB">
        <w:rPr>
          <w:b/>
          <w:shd w:val="clear" w:color="auto" w:fill="FFFFFF"/>
        </w:rPr>
        <w:lastRenderedPageBreak/>
        <w:t>Код ЄДРПОУ</w:t>
      </w:r>
      <w:r w:rsidRPr="00904BCB">
        <w:rPr>
          <w:shd w:val="clear" w:color="auto" w:fill="FFFFFF"/>
        </w:rPr>
        <w:t xml:space="preserve"> 43023403</w:t>
      </w:r>
    </w:p>
    <w:p w:rsidR="00BC0979" w:rsidRPr="00904BCB" w:rsidRDefault="00BC0979" w:rsidP="00BC0979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</w:rPr>
      </w:pPr>
      <w:r w:rsidRPr="00904BCB">
        <w:rPr>
          <w:u w:val="single"/>
          <w:shd w:val="clear" w:color="auto" w:fill="FFFFFF"/>
        </w:rPr>
        <w:t>в іноземній валюті:</w:t>
      </w:r>
    </w:p>
    <w:p w:rsidR="00BC0979" w:rsidRPr="00904BCB" w:rsidRDefault="00BC0979" w:rsidP="00BC0979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904BCB">
        <w:rPr>
          <w:b/>
          <w:shd w:val="clear" w:color="auto" w:fill="FFFFFF"/>
        </w:rPr>
        <w:t>Одержувач:</w:t>
      </w:r>
      <w:r w:rsidRPr="00904BCB">
        <w:rPr>
          <w:shd w:val="clear" w:color="auto" w:fill="FFFFFF"/>
        </w:rPr>
        <w:t xml:space="preserve"> Регіональне відділення Фонду державного майна України по Харківській, Донецькій та Луганській областях, </w:t>
      </w:r>
      <w:r w:rsidRPr="00904BCB">
        <w:rPr>
          <w:b/>
          <w:shd w:val="clear" w:color="auto" w:fill="FFFFFF"/>
        </w:rPr>
        <w:t>код за ЄДРПОУ</w:t>
      </w:r>
      <w:r w:rsidRPr="00904BCB">
        <w:rPr>
          <w:shd w:val="clear" w:color="auto" w:fill="FFFFFF"/>
        </w:rPr>
        <w:t xml:space="preserve"> 43023403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/>
          <w:bCs/>
          <w:noProof/>
          <w:u w:val="single"/>
          <w:lang w:val="uk-UA"/>
        </w:rPr>
      </w:pPr>
      <w:r w:rsidRPr="00904BCB">
        <w:rPr>
          <w:b/>
          <w:bCs/>
          <w:noProof/>
          <w:u w:val="single"/>
          <w:lang w:val="uk-UA"/>
        </w:rPr>
        <w:t>Валюта рахунку</w:t>
      </w:r>
      <w:r w:rsidRPr="00904BCB">
        <w:rPr>
          <w:bCs/>
          <w:noProof/>
          <w:u w:val="single"/>
          <w:lang w:val="uk-UA"/>
        </w:rPr>
        <w:t xml:space="preserve"> - </w:t>
      </w:r>
      <w:r w:rsidRPr="00904BCB">
        <w:rPr>
          <w:b/>
          <w:bCs/>
          <w:noProof/>
          <w:u w:val="single"/>
          <w:lang w:val="uk-UA"/>
        </w:rPr>
        <w:t>EUR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Cs/>
          <w:noProof/>
          <w:lang w:val="uk-UA"/>
        </w:rPr>
      </w:pPr>
      <w:r w:rsidRPr="00904BCB">
        <w:rPr>
          <w:b/>
          <w:bCs/>
          <w:noProof/>
          <w:lang w:val="uk-UA"/>
        </w:rPr>
        <w:t xml:space="preserve">№ рахунку: </w:t>
      </w:r>
      <w:r w:rsidRPr="00904BCB">
        <w:rPr>
          <w:bCs/>
          <w:noProof/>
          <w:lang w:val="uk-UA"/>
        </w:rPr>
        <w:t>UA353510050000025206763799300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904BCB">
        <w:rPr>
          <w:b/>
          <w:bCs/>
          <w:noProof/>
          <w:lang w:val="uk-UA"/>
        </w:rPr>
        <w:t xml:space="preserve">Назва банку: </w:t>
      </w:r>
      <w:r w:rsidRPr="00904BCB">
        <w:rPr>
          <w:bCs/>
          <w:noProof/>
          <w:lang w:val="uk-UA"/>
        </w:rPr>
        <w:t>АКЦІОНЕРНЕ ТОВАРИСТВО «УКРСИББАНК»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904BCB">
        <w:rPr>
          <w:b/>
          <w:bCs/>
          <w:noProof/>
          <w:lang w:val="uk-UA"/>
        </w:rPr>
        <w:t xml:space="preserve">Банк бенефіціара (АТ «УКРСИББАНК»): </w:t>
      </w:r>
      <w:r w:rsidRPr="00904BCB">
        <w:rPr>
          <w:bCs/>
          <w:noProof/>
          <w:lang w:val="uk-UA"/>
        </w:rPr>
        <w:t>07205696, UKRSIBBANK, ANDRIIVSKA STREET 2/12 KYIV, UKRAINE. SWIFT–код: KHABUA2K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904BCB">
        <w:rPr>
          <w:b/>
          <w:bCs/>
          <w:noProof/>
          <w:lang w:val="uk-UA"/>
        </w:rPr>
        <w:t xml:space="preserve">Банк-посередник: </w:t>
      </w:r>
      <w:r w:rsidRPr="00904BCB">
        <w:rPr>
          <w:bCs/>
          <w:noProof/>
          <w:lang w:val="uk-UA"/>
        </w:rPr>
        <w:t>BNP PARIBAS SA Paris, FRANCE. SWIFT–код: BNPAFRPP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/>
          <w:bCs/>
          <w:noProof/>
          <w:u w:val="single"/>
          <w:lang w:val="uk-UA"/>
        </w:rPr>
      </w:pPr>
      <w:r w:rsidRPr="00904BCB">
        <w:rPr>
          <w:b/>
          <w:bCs/>
          <w:noProof/>
          <w:u w:val="single"/>
          <w:lang w:val="uk-UA"/>
        </w:rPr>
        <w:t xml:space="preserve">Валюта рахунку - USD 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904BCB">
        <w:rPr>
          <w:b/>
          <w:bCs/>
          <w:noProof/>
          <w:lang w:val="uk-UA"/>
        </w:rPr>
        <w:t xml:space="preserve">№ рахунку: </w:t>
      </w:r>
      <w:r w:rsidRPr="00904BCB">
        <w:rPr>
          <w:bCs/>
          <w:noProof/>
          <w:lang w:val="uk-UA"/>
        </w:rPr>
        <w:t>UA 353510050000025206763799300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904BCB">
        <w:rPr>
          <w:b/>
          <w:bCs/>
          <w:noProof/>
          <w:lang w:val="uk-UA"/>
        </w:rPr>
        <w:t xml:space="preserve">Назва банку: </w:t>
      </w:r>
      <w:r w:rsidRPr="00904BCB">
        <w:rPr>
          <w:bCs/>
          <w:noProof/>
          <w:lang w:val="uk-UA"/>
        </w:rPr>
        <w:t>АКЦІОНЕРНЕ ТОВАРИСТВО «УКРСИББАНК»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904BCB">
        <w:rPr>
          <w:b/>
          <w:bCs/>
          <w:noProof/>
          <w:lang w:val="uk-UA"/>
        </w:rPr>
        <w:t xml:space="preserve">Банк бенефіціара (АТ «УКРСИББАНК»): </w:t>
      </w:r>
      <w:r w:rsidRPr="00904BCB">
        <w:rPr>
          <w:bCs/>
          <w:noProof/>
          <w:lang w:val="uk-UA"/>
        </w:rPr>
        <w:t>020061151200138, UKRSIBBANK, ANDRIIVSKA STREET 2/12 KYIV, UKRAINE. SWIFT–код: KHABUA2K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Cs/>
          <w:noProof/>
          <w:lang w:val="uk-UA"/>
        </w:rPr>
      </w:pPr>
      <w:r w:rsidRPr="00904BCB">
        <w:rPr>
          <w:b/>
          <w:bCs/>
          <w:noProof/>
          <w:lang w:val="uk-UA"/>
        </w:rPr>
        <w:t xml:space="preserve">Банк–посередник: </w:t>
      </w:r>
      <w:r w:rsidRPr="00904BCB">
        <w:rPr>
          <w:bCs/>
          <w:noProof/>
          <w:lang w:val="uk-UA"/>
        </w:rPr>
        <w:t xml:space="preserve">BNP PARIBAS U.S.A. – New York Branch, New York, USA.  </w:t>
      </w:r>
    </w:p>
    <w:p w:rsidR="00BC0979" w:rsidRPr="00904BCB" w:rsidRDefault="00BC0979" w:rsidP="00BC0979">
      <w:pPr>
        <w:pStyle w:val="a9"/>
        <w:spacing w:before="0" w:beforeAutospacing="0" w:after="0" w:afterAutospacing="0"/>
        <w:jc w:val="both"/>
        <w:rPr>
          <w:bCs/>
          <w:noProof/>
          <w:lang w:val="uk-UA"/>
        </w:rPr>
      </w:pPr>
      <w:r w:rsidRPr="00904BCB">
        <w:rPr>
          <w:bCs/>
          <w:noProof/>
          <w:lang w:val="uk-UA"/>
        </w:rPr>
        <w:t>SWIFT–код: BNPAUS3N</w:t>
      </w:r>
    </w:p>
    <w:p w:rsidR="00BC0979" w:rsidRPr="00904BCB" w:rsidRDefault="00BC0979" w:rsidP="00BC0979">
      <w:pPr>
        <w:jc w:val="both"/>
        <w:rPr>
          <w:shd w:val="clear" w:color="auto" w:fill="FFFFFF"/>
        </w:rPr>
      </w:pPr>
      <w:r w:rsidRPr="00904BCB">
        <w:rPr>
          <w:bCs/>
          <w:noProof/>
        </w:rPr>
        <w:t>Purpose of payment: (please, indicate without fail the purpose of payment)</w:t>
      </w:r>
    </w:p>
    <w:p w:rsidR="00BC0979" w:rsidRPr="00904BCB" w:rsidRDefault="00BC0979" w:rsidP="00BC0979">
      <w:pPr>
        <w:jc w:val="both"/>
        <w:rPr>
          <w:rStyle w:val="a3"/>
        </w:rPr>
      </w:pPr>
      <w:r w:rsidRPr="00904BCB">
        <w:rPr>
          <w:b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 w:rsidRPr="00904BCB">
        <w:t xml:space="preserve"> розміщено за посиланням </w:t>
      </w:r>
      <w:hyperlink r:id="rId6" w:history="1">
        <w:r w:rsidRPr="00904BCB">
          <w:rPr>
            <w:rStyle w:val="a3"/>
          </w:rPr>
          <w:t>https://prozorro.sale/info/elektronni-majdanchiki-ets-prozorroprodazhi-cbd2</w:t>
        </w:r>
      </w:hyperlink>
    </w:p>
    <w:p w:rsidR="00BC0979" w:rsidRPr="00904BCB" w:rsidRDefault="00BC0979" w:rsidP="00C73EFC">
      <w:pPr>
        <w:jc w:val="both"/>
      </w:pPr>
      <w:r w:rsidRPr="00904BCB">
        <w:rPr>
          <w:b/>
        </w:rPr>
        <w:t>Час і місце проведення огляду об’єкта:</w:t>
      </w:r>
      <w:r w:rsidRPr="00904BCB">
        <w:t xml:space="preserve"> за місцезнаходженням об’єкта приватизації: </w:t>
      </w:r>
      <w:r w:rsidR="005A6663" w:rsidRPr="00904BCB">
        <w:t xml:space="preserve">Харківська обл., Дергачівський р-н, с. </w:t>
      </w:r>
      <w:proofErr w:type="spellStart"/>
      <w:r w:rsidR="005A6663" w:rsidRPr="00904BCB">
        <w:t>Подвірки</w:t>
      </w:r>
      <w:proofErr w:type="spellEnd"/>
      <w:r w:rsidR="005A6663" w:rsidRPr="00904BCB">
        <w:t>, вул. Набережна, 15</w:t>
      </w:r>
      <w:r w:rsidRPr="00904BCB">
        <w:t>. Час: з 9.00 до 16.00 (крім вихідних). Контактна особа організатора аукціону, яка є відповідальною за забезпечення можливості огляду об’єкта –</w:t>
      </w:r>
      <w:r w:rsidR="005A6663" w:rsidRPr="00904BCB">
        <w:rPr>
          <w:lang w:val="ru-RU"/>
        </w:rPr>
        <w:t>Алейник Н.В.</w:t>
      </w:r>
      <w:r w:rsidRPr="00904BCB">
        <w:t xml:space="preserve">, тел. (057) 700-75-60, адреса електронної пошти: </w:t>
      </w:r>
      <w:hyperlink r:id="rId7" w:history="1">
        <w:r w:rsidRPr="00904BCB">
          <w:rPr>
            <w:rStyle w:val="a3"/>
          </w:rPr>
          <w:t>kharkiv@spfu.gov.ua</w:t>
        </w:r>
      </w:hyperlink>
      <w:r w:rsidRPr="00904BCB">
        <w:rPr>
          <w:color w:val="000000"/>
        </w:rPr>
        <w:t>.</w:t>
      </w:r>
    </w:p>
    <w:p w:rsidR="00BC0979" w:rsidRPr="00904BCB" w:rsidRDefault="00BC0979" w:rsidP="00C73EFC">
      <w:pPr>
        <w:pStyle w:val="a9"/>
        <w:spacing w:before="0" w:beforeAutospacing="0" w:after="0" w:afterAutospacing="0"/>
        <w:jc w:val="both"/>
        <w:rPr>
          <w:lang w:val="uk-UA"/>
        </w:rPr>
      </w:pPr>
      <w:r w:rsidRPr="00904BCB">
        <w:rPr>
          <w:b/>
          <w:bCs/>
          <w:lang w:val="uk-UA"/>
        </w:rPr>
        <w:t xml:space="preserve">Організатор аукціону: </w:t>
      </w:r>
      <w:r w:rsidRPr="00904BCB">
        <w:rPr>
          <w:bCs/>
          <w:lang w:val="uk-UA"/>
        </w:rPr>
        <w:t>Р</w:t>
      </w:r>
      <w:r w:rsidRPr="00904BCB">
        <w:rPr>
          <w:lang w:val="uk-UA"/>
        </w:rPr>
        <w:t xml:space="preserve">егіональне відділення Фонду державного майна України по Харківській, Донецькій та Луганській областях, 61057, Харківська область, м. Харків, майдан Театральний, 1, адреса </w:t>
      </w:r>
      <w:proofErr w:type="spellStart"/>
      <w:r w:rsidRPr="00904BCB">
        <w:rPr>
          <w:lang w:val="uk-UA"/>
        </w:rPr>
        <w:t>вебсайту</w:t>
      </w:r>
      <w:proofErr w:type="spellEnd"/>
      <w:r w:rsidRPr="00904BCB">
        <w:rPr>
          <w:lang w:val="uk-UA"/>
        </w:rPr>
        <w:t xml:space="preserve">: </w:t>
      </w:r>
      <w:hyperlink r:id="rId8" w:history="1">
        <w:r w:rsidRPr="00904BCB">
          <w:rPr>
            <w:rStyle w:val="a3"/>
          </w:rPr>
          <w:t>www</w:t>
        </w:r>
        <w:r w:rsidRPr="00904BCB">
          <w:rPr>
            <w:rStyle w:val="a3"/>
            <w:lang w:val="uk-UA"/>
          </w:rPr>
          <w:t>.</w:t>
        </w:r>
        <w:r w:rsidRPr="00904BCB">
          <w:rPr>
            <w:rStyle w:val="a3"/>
          </w:rPr>
          <w:t>spfu</w:t>
        </w:r>
        <w:r w:rsidRPr="00904BCB">
          <w:rPr>
            <w:rStyle w:val="a3"/>
            <w:lang w:val="uk-UA"/>
          </w:rPr>
          <w:t>.</w:t>
        </w:r>
        <w:r w:rsidRPr="00904BCB">
          <w:rPr>
            <w:rStyle w:val="a3"/>
          </w:rPr>
          <w:t>gov</w:t>
        </w:r>
        <w:r w:rsidRPr="00904BCB">
          <w:rPr>
            <w:rStyle w:val="a3"/>
            <w:lang w:val="uk-UA"/>
          </w:rPr>
          <w:t>.</w:t>
        </w:r>
        <w:proofErr w:type="spellStart"/>
        <w:r w:rsidRPr="00904BCB">
          <w:rPr>
            <w:rStyle w:val="a3"/>
          </w:rPr>
          <w:t>ua</w:t>
        </w:r>
        <w:proofErr w:type="spellEnd"/>
      </w:hyperlink>
      <w:r w:rsidRPr="00904BCB">
        <w:rPr>
          <w:lang w:val="uk-UA"/>
        </w:rPr>
        <w:t xml:space="preserve">, тел. (057) 700-03-14. </w:t>
      </w:r>
    </w:p>
    <w:p w:rsidR="00BC0979" w:rsidRPr="00904BCB" w:rsidRDefault="00BC0979" w:rsidP="00C73EFC">
      <w:pPr>
        <w:pStyle w:val="a7"/>
        <w:tabs>
          <w:tab w:val="left" w:pos="567"/>
        </w:tabs>
        <w:spacing w:after="0"/>
        <w:ind w:right="28"/>
        <w:jc w:val="both"/>
        <w:rPr>
          <w:b/>
          <w:bCs/>
        </w:rPr>
      </w:pPr>
      <w:r w:rsidRPr="00904BCB">
        <w:rPr>
          <w:b/>
          <w:bCs/>
        </w:rPr>
        <w:t>5. Технічні реквізити інформаційного повідомлення</w:t>
      </w:r>
    </w:p>
    <w:p w:rsidR="00BC0979" w:rsidRPr="00904BCB" w:rsidRDefault="00BC0979" w:rsidP="00C73EFC">
      <w:pPr>
        <w:pStyle w:val="a7"/>
        <w:tabs>
          <w:tab w:val="left" w:pos="567"/>
          <w:tab w:val="left" w:pos="993"/>
        </w:tabs>
        <w:spacing w:after="0"/>
        <w:ind w:right="-29"/>
        <w:jc w:val="both"/>
      </w:pPr>
      <w:r w:rsidRPr="00904BCB">
        <w:rPr>
          <w:b/>
          <w:bCs/>
        </w:rPr>
        <w:t xml:space="preserve">Дата і номер рішення про затвердження умов продажу об’єкта: </w:t>
      </w:r>
      <w:r w:rsidRPr="00904BCB">
        <w:rPr>
          <w:bCs/>
        </w:rPr>
        <w:t>Наказ</w:t>
      </w:r>
      <w:r w:rsidRPr="00904BCB">
        <w:t xml:space="preserve"> Регіонального відділення Фонду державного майна України по Харківській, Донецькій та Луганській </w:t>
      </w:r>
      <w:r w:rsidRPr="00D730E3">
        <w:t xml:space="preserve">областях від </w:t>
      </w:r>
      <w:r w:rsidR="006F337C">
        <w:t>20</w:t>
      </w:r>
      <w:r w:rsidR="00D46CF1" w:rsidRPr="00D730E3">
        <w:t>.1</w:t>
      </w:r>
      <w:r w:rsidR="005A6663" w:rsidRPr="00D730E3">
        <w:t>1</w:t>
      </w:r>
      <w:r w:rsidR="00D46CF1" w:rsidRPr="00D730E3">
        <w:t xml:space="preserve">.2020 </w:t>
      </w:r>
      <w:r w:rsidRPr="00D730E3">
        <w:t xml:space="preserve">№ </w:t>
      </w:r>
      <w:r w:rsidR="006F337C">
        <w:t>02235</w:t>
      </w:r>
      <w:r w:rsidRPr="00D730E3">
        <w:t>.</w:t>
      </w:r>
      <w:r w:rsidRPr="00904BCB">
        <w:t xml:space="preserve"> </w:t>
      </w:r>
    </w:p>
    <w:p w:rsidR="00BC0979" w:rsidRPr="00904BCB" w:rsidRDefault="00BC0979" w:rsidP="00C73EFC">
      <w:pPr>
        <w:pStyle w:val="a7"/>
        <w:tabs>
          <w:tab w:val="left" w:pos="567"/>
          <w:tab w:val="left" w:pos="993"/>
        </w:tabs>
        <w:spacing w:after="0"/>
        <w:ind w:right="-29"/>
        <w:jc w:val="both"/>
      </w:pPr>
      <w:r w:rsidRPr="00904BCB">
        <w:rPr>
          <w:b/>
          <w:bCs/>
        </w:rPr>
        <w:t xml:space="preserve">Унікальний код в електронній торговій системі: </w:t>
      </w:r>
      <w:r w:rsidR="00772931" w:rsidRPr="00904BCB">
        <w:rPr>
          <w:b/>
          <w:bCs/>
          <w:color w:val="333333"/>
          <w:shd w:val="clear" w:color="auto" w:fill="FFFFFF"/>
        </w:rPr>
        <w:t>UA-AR-P-2019-11-11-000003-1</w:t>
      </w:r>
    </w:p>
    <w:p w:rsidR="00BC0979" w:rsidRPr="00904BCB" w:rsidRDefault="00BC0979" w:rsidP="00C73EFC">
      <w:pPr>
        <w:tabs>
          <w:tab w:val="left" w:pos="0"/>
        </w:tabs>
        <w:jc w:val="both"/>
        <w:rPr>
          <w:b/>
        </w:rPr>
      </w:pPr>
      <w:r w:rsidRPr="00904BCB">
        <w:rPr>
          <w:b/>
        </w:rPr>
        <w:t>Період між аукціонами:</w:t>
      </w:r>
    </w:p>
    <w:p w:rsidR="00BC0979" w:rsidRPr="00904BCB" w:rsidRDefault="00BC0979" w:rsidP="00C73EFC">
      <w:pPr>
        <w:tabs>
          <w:tab w:val="left" w:pos="0"/>
        </w:tabs>
        <w:jc w:val="both"/>
        <w:rPr>
          <w:iCs/>
        </w:rPr>
      </w:pPr>
      <w:r w:rsidRPr="00904BCB">
        <w:rPr>
          <w:iCs/>
        </w:rPr>
        <w:t>- аукціон з умовами -  аукціон із зниженням стартової ціни:</w:t>
      </w:r>
      <w:r w:rsidRPr="00904BCB">
        <w:t xml:space="preserve"> </w:t>
      </w:r>
      <w:r w:rsidRPr="00904BCB">
        <w:rPr>
          <w:iCs/>
          <w:u w:val="single"/>
        </w:rPr>
        <w:t>30 (тридцять) днів</w:t>
      </w:r>
      <w:r w:rsidRPr="00904BCB">
        <w:rPr>
          <w:iCs/>
        </w:rPr>
        <w:t>;</w:t>
      </w:r>
    </w:p>
    <w:p w:rsidR="00BC0979" w:rsidRPr="00904BCB" w:rsidRDefault="00BC0979" w:rsidP="00C73EFC">
      <w:pPr>
        <w:tabs>
          <w:tab w:val="left" w:pos="0"/>
        </w:tabs>
        <w:jc w:val="both"/>
        <w:rPr>
          <w:iCs/>
        </w:rPr>
      </w:pPr>
      <w:r w:rsidRPr="00904BCB">
        <w:rPr>
          <w:iCs/>
        </w:rPr>
        <w:t>- аукціон із зниженням стартової ціни</w:t>
      </w:r>
      <w:r w:rsidRPr="00904BCB">
        <w:t xml:space="preserve"> </w:t>
      </w:r>
      <w:r w:rsidRPr="00904BCB"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 w:rsidRPr="00904BCB">
        <w:rPr>
          <w:iCs/>
          <w:u w:val="single"/>
        </w:rPr>
        <w:t>30 (тридцять) днів</w:t>
      </w:r>
      <w:r w:rsidRPr="00904BCB">
        <w:rPr>
          <w:iCs/>
        </w:rPr>
        <w:t>.</w:t>
      </w:r>
    </w:p>
    <w:p w:rsidR="00BC0979" w:rsidRPr="00904BCB" w:rsidRDefault="00BC0979" w:rsidP="00BC0979">
      <w:pPr>
        <w:pStyle w:val="a7"/>
        <w:tabs>
          <w:tab w:val="left" w:pos="567"/>
          <w:tab w:val="left" w:pos="993"/>
        </w:tabs>
        <w:spacing w:after="0"/>
        <w:ind w:right="-29"/>
        <w:jc w:val="both"/>
        <w:rPr>
          <w:b/>
          <w:bCs/>
        </w:rPr>
      </w:pPr>
      <w:r w:rsidRPr="00904BCB">
        <w:rPr>
          <w:b/>
          <w:bCs/>
        </w:rPr>
        <w:t>Крок аукціону для кожного із способів продажу: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 xml:space="preserve">продаж на аукціоні з умовами – </w:t>
      </w:r>
      <w:r w:rsidR="00772931" w:rsidRPr="00904BCB">
        <w:rPr>
          <w:lang w:val="ru-RU"/>
        </w:rPr>
        <w:t>2560</w:t>
      </w:r>
      <w:r w:rsidRPr="00904BCB">
        <w:t>,00 грн.;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 xml:space="preserve">продаж на аукціоні зі зниженням стартової ціни – </w:t>
      </w:r>
      <w:r w:rsidR="00772931" w:rsidRPr="00904BCB">
        <w:rPr>
          <w:lang w:val="ru-RU"/>
        </w:rPr>
        <w:t>1280</w:t>
      </w:r>
      <w:r w:rsidRPr="00904BCB">
        <w:t>,00 грн.;</w:t>
      </w:r>
    </w:p>
    <w:p w:rsidR="00BC0979" w:rsidRPr="00904BCB" w:rsidRDefault="00BC0979" w:rsidP="00BC0979">
      <w:pPr>
        <w:pStyle w:val="a7"/>
        <w:tabs>
          <w:tab w:val="left" w:pos="567"/>
        </w:tabs>
        <w:spacing w:after="0"/>
        <w:ind w:right="28"/>
        <w:jc w:val="both"/>
      </w:pPr>
      <w:r w:rsidRPr="00904BCB"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772931" w:rsidRPr="00904BCB">
        <w:rPr>
          <w:lang w:val="ru-RU"/>
        </w:rPr>
        <w:t>1280</w:t>
      </w:r>
      <w:r w:rsidRPr="00904BCB">
        <w:t>,00 грн.</w:t>
      </w:r>
    </w:p>
    <w:p w:rsidR="00BC0979" w:rsidRPr="00904BCB" w:rsidRDefault="00BC0979" w:rsidP="00BC0979">
      <w:pPr>
        <w:pStyle w:val="a7"/>
        <w:tabs>
          <w:tab w:val="left" w:pos="567"/>
        </w:tabs>
        <w:ind w:right="28"/>
        <w:jc w:val="both"/>
      </w:pPr>
      <w:r w:rsidRPr="00904BCB">
        <w:rPr>
          <w:b/>
          <w:bCs/>
        </w:rPr>
        <w:t>Місце проведення:</w:t>
      </w:r>
      <w:r w:rsidRPr="00904BCB">
        <w:rPr>
          <w:bCs/>
        </w:rPr>
        <w:t xml:space="preserve"> а</w:t>
      </w:r>
      <w:r w:rsidRPr="00904BCB">
        <w:t xml:space="preserve">укціони будуть проведені в електронній торговій системі «ПРОЗОРО. ПРОДАЖІ» (адміністратор). </w:t>
      </w:r>
    </w:p>
    <w:p w:rsidR="00BC0979" w:rsidRDefault="00BC0979" w:rsidP="00BC0979">
      <w:pPr>
        <w:pStyle w:val="a7"/>
        <w:tabs>
          <w:tab w:val="left" w:pos="567"/>
        </w:tabs>
        <w:ind w:right="28"/>
        <w:jc w:val="both"/>
      </w:pPr>
      <w:r w:rsidRPr="00904BCB">
        <w:t xml:space="preserve">Єдине посилання на </w:t>
      </w:r>
      <w:proofErr w:type="spellStart"/>
      <w:r w:rsidRPr="00904BCB">
        <w:t>вебсторінку</w:t>
      </w:r>
      <w:proofErr w:type="spellEnd"/>
      <w:r w:rsidRPr="00904BCB">
        <w:t xml:space="preserve"> адміністратора, на якій наводяться посилання на </w:t>
      </w:r>
      <w:proofErr w:type="spellStart"/>
      <w:r w:rsidRPr="00904BCB">
        <w:t>вебсторінки</w:t>
      </w:r>
      <w:proofErr w:type="spellEnd"/>
      <w:r w:rsidRPr="00904BCB"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904BCB">
          <w:rPr>
            <w:rStyle w:val="a3"/>
          </w:rPr>
          <w:t>https://prozorro.sale/info/elektronni-majdanchiki-ets-prozorroprodazhi-cbd2</w:t>
        </w:r>
      </w:hyperlink>
      <w:r w:rsidRPr="00904BCB">
        <w:t>.</w:t>
      </w:r>
    </w:p>
    <w:p w:rsidR="00821DC8" w:rsidRDefault="00821DC8" w:rsidP="00821DC8">
      <w:pPr>
        <w:rPr>
          <w:b/>
          <w:szCs w:val="26"/>
        </w:rPr>
      </w:pPr>
    </w:p>
    <w:sectPr w:rsidR="00821DC8" w:rsidSect="00821DC8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B2CDA"/>
    <w:multiLevelType w:val="hybridMultilevel"/>
    <w:tmpl w:val="4C3ABB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0983"/>
    <w:rsid w:val="0008101D"/>
    <w:rsid w:val="000F5E26"/>
    <w:rsid w:val="00203FA9"/>
    <w:rsid w:val="002204D1"/>
    <w:rsid w:val="002721B6"/>
    <w:rsid w:val="002D2811"/>
    <w:rsid w:val="00331F7F"/>
    <w:rsid w:val="00377581"/>
    <w:rsid w:val="0039542B"/>
    <w:rsid w:val="004B4C9C"/>
    <w:rsid w:val="004C1CCB"/>
    <w:rsid w:val="00530E7C"/>
    <w:rsid w:val="005A6663"/>
    <w:rsid w:val="005C2DFA"/>
    <w:rsid w:val="006422E8"/>
    <w:rsid w:val="0069340B"/>
    <w:rsid w:val="006F337C"/>
    <w:rsid w:val="0075767F"/>
    <w:rsid w:val="00772931"/>
    <w:rsid w:val="00777776"/>
    <w:rsid w:val="007A4756"/>
    <w:rsid w:val="007F0983"/>
    <w:rsid w:val="00821DC8"/>
    <w:rsid w:val="00844461"/>
    <w:rsid w:val="0086727F"/>
    <w:rsid w:val="008A5917"/>
    <w:rsid w:val="008B7268"/>
    <w:rsid w:val="008F0669"/>
    <w:rsid w:val="00904BCB"/>
    <w:rsid w:val="00910509"/>
    <w:rsid w:val="0091101D"/>
    <w:rsid w:val="009201D4"/>
    <w:rsid w:val="00927D93"/>
    <w:rsid w:val="00960D7F"/>
    <w:rsid w:val="0098124B"/>
    <w:rsid w:val="0099304C"/>
    <w:rsid w:val="009A7809"/>
    <w:rsid w:val="00A75896"/>
    <w:rsid w:val="00AA7C6B"/>
    <w:rsid w:val="00AE2C5F"/>
    <w:rsid w:val="00B84634"/>
    <w:rsid w:val="00BB3732"/>
    <w:rsid w:val="00BC0979"/>
    <w:rsid w:val="00C010CF"/>
    <w:rsid w:val="00C104DC"/>
    <w:rsid w:val="00C45EF4"/>
    <w:rsid w:val="00C660EB"/>
    <w:rsid w:val="00C73EFC"/>
    <w:rsid w:val="00C803EC"/>
    <w:rsid w:val="00D46CF1"/>
    <w:rsid w:val="00D63E1F"/>
    <w:rsid w:val="00D730E3"/>
    <w:rsid w:val="00D833C1"/>
    <w:rsid w:val="00E05BA8"/>
    <w:rsid w:val="00E05F5B"/>
    <w:rsid w:val="00E32C54"/>
    <w:rsid w:val="00E617F7"/>
    <w:rsid w:val="00E6614B"/>
    <w:rsid w:val="00EA3952"/>
    <w:rsid w:val="00F63290"/>
    <w:rsid w:val="00FA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983"/>
    <w:rPr>
      <w:color w:val="0000FF"/>
      <w:u w:val="single"/>
    </w:rPr>
  </w:style>
  <w:style w:type="paragraph" w:customStyle="1" w:styleId="3">
    <w:name w:val="Основной текст3"/>
    <w:basedOn w:val="a"/>
    <w:link w:val="a4"/>
    <w:rsid w:val="007F0983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 w:eastAsia="ar-SA"/>
    </w:rPr>
  </w:style>
  <w:style w:type="character" w:customStyle="1" w:styleId="a4">
    <w:name w:val="Основной текст_"/>
    <w:link w:val="3"/>
    <w:rsid w:val="007F098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ru-RU" w:eastAsia="ar-SA"/>
    </w:rPr>
  </w:style>
  <w:style w:type="paragraph" w:styleId="30">
    <w:name w:val="Body Text 3"/>
    <w:basedOn w:val="a"/>
    <w:link w:val="31"/>
    <w:rsid w:val="007F0983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7F098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5">
    <w:name w:val="Нормальний текст Знак"/>
    <w:link w:val="a6"/>
    <w:locked/>
    <w:rsid w:val="007F0983"/>
    <w:rPr>
      <w:rFonts w:ascii="Antiqua" w:hAnsi="Antiqua"/>
      <w:sz w:val="26"/>
    </w:rPr>
  </w:style>
  <w:style w:type="paragraph" w:customStyle="1" w:styleId="a6">
    <w:name w:val="Нормальний текст"/>
    <w:basedOn w:val="a"/>
    <w:link w:val="a5"/>
    <w:rsid w:val="007F0983"/>
    <w:pPr>
      <w:spacing w:before="120"/>
      <w:ind w:firstLine="567"/>
    </w:pPr>
    <w:rPr>
      <w:rFonts w:ascii="Antiqua" w:eastAsiaTheme="minorHAnsi" w:hAnsi="Antiqua" w:cstheme="minorBidi"/>
      <w:sz w:val="26"/>
      <w:szCs w:val="22"/>
      <w:lang w:val="ru-RU" w:eastAsia="en-US"/>
    </w:rPr>
  </w:style>
  <w:style w:type="character" w:customStyle="1" w:styleId="rvts0">
    <w:name w:val="rvts0"/>
    <w:basedOn w:val="a0"/>
    <w:rsid w:val="002204D1"/>
  </w:style>
  <w:style w:type="paragraph" w:customStyle="1" w:styleId="Style5">
    <w:name w:val="Style5"/>
    <w:basedOn w:val="a"/>
    <w:rsid w:val="002204D1"/>
    <w:pPr>
      <w:widowControl w:val="0"/>
      <w:autoSpaceDE w:val="0"/>
      <w:autoSpaceDN w:val="0"/>
      <w:adjustRightInd w:val="0"/>
      <w:spacing w:line="239" w:lineRule="exact"/>
    </w:pPr>
    <w:rPr>
      <w:rFonts w:ascii="Arial Black" w:hAnsi="Arial Black"/>
      <w:lang w:val="ru-RU"/>
    </w:rPr>
  </w:style>
  <w:style w:type="character" w:customStyle="1" w:styleId="FontStyle13">
    <w:name w:val="Font Style13"/>
    <w:rsid w:val="002204D1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rsid w:val="0098124B"/>
    <w:pPr>
      <w:spacing w:after="120"/>
    </w:pPr>
  </w:style>
  <w:style w:type="character" w:customStyle="1" w:styleId="a8">
    <w:name w:val="Основной текст Знак"/>
    <w:basedOn w:val="a0"/>
    <w:link w:val="a7"/>
    <w:rsid w:val="0098124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Normal (Web)"/>
    <w:basedOn w:val="a"/>
    <w:rsid w:val="0098124B"/>
    <w:pPr>
      <w:spacing w:before="100" w:beforeAutospacing="1" w:after="100" w:afterAutospacing="1"/>
    </w:pPr>
    <w:rPr>
      <w:lang w:val="ru-RU"/>
    </w:rPr>
  </w:style>
  <w:style w:type="paragraph" w:styleId="aa">
    <w:name w:val="Title"/>
    <w:basedOn w:val="a"/>
    <w:link w:val="ab"/>
    <w:qFormat/>
    <w:rsid w:val="00BC0979"/>
    <w:pPr>
      <w:spacing w:line="288" w:lineRule="auto"/>
      <w:jc w:val="center"/>
    </w:pPr>
    <w:rPr>
      <w:b/>
      <w:i/>
      <w:sz w:val="28"/>
      <w:szCs w:val="20"/>
    </w:rPr>
  </w:style>
  <w:style w:type="character" w:customStyle="1" w:styleId="ab">
    <w:name w:val="Название Знак"/>
    <w:basedOn w:val="a0"/>
    <w:link w:val="aa"/>
    <w:rsid w:val="00BC0979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C73E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3EF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kharkiv@spf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A9C8-05A5-49A3-9335-E9018CDF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sd-13</dc:creator>
  <cp:lastModifiedBy>ANV1</cp:lastModifiedBy>
  <cp:revision>12</cp:revision>
  <dcterms:created xsi:type="dcterms:W3CDTF">2020-11-17T13:45:00Z</dcterms:created>
  <dcterms:modified xsi:type="dcterms:W3CDTF">2020-12-02T06:46:00Z</dcterms:modified>
</cp:coreProperties>
</file>