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ind w:left="0" w:firstLine="709"/>
        <w:jc w:val="center"/>
        <w:rPr/>
      </w:pPr>
      <w:r>
        <w:rPr>
          <w:b/>
          <w:sz w:val="28"/>
          <w:szCs w:val="28"/>
          <w:u w:val="single"/>
        </w:rPr>
        <w:t>Інформаційне повідомлення</w:t>
      </w:r>
    </w:p>
    <w:p>
      <w:pPr>
        <w:pStyle w:val="BodyTextIndent2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 приватизацію об’єкта малої приватизації</w:t>
      </w:r>
    </w:p>
    <w:p>
      <w:pPr>
        <w:pStyle w:val="BodyTextIndent2"/>
        <w:ind w:left="0" w:firstLine="709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Indent2"/>
        <w:ind w:left="0" w:firstLine="709"/>
        <w:jc w:val="left"/>
        <w:rPr/>
      </w:pPr>
      <w:r>
        <w:rPr>
          <w:b/>
          <w:sz w:val="28"/>
          <w:szCs w:val="28"/>
        </w:rPr>
        <w:t>1. Інформація про об’єкт приватизації:</w:t>
      </w:r>
    </w:p>
    <w:p>
      <w:pPr>
        <w:pStyle w:val="BodyTextIndent2"/>
        <w:ind w:left="0" w:firstLine="709"/>
        <w:rPr/>
      </w:pPr>
      <w:r>
        <w:rPr>
          <w:b w:val="false"/>
          <w:bCs w:val="false"/>
          <w:sz w:val="28"/>
          <w:szCs w:val="28"/>
        </w:rPr>
        <w:t>Вбудоване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нежитлове приміщення, загальною площею 98,70 кв.м., що розташоване на цокольному поверху багатоповерхового житлового будинку за адресою: Херсонська область, м. Каховка, вулиця Набережна, будинок 3, приміщення 41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яке обліковується на балансі комунального підприємства “Каховська керуюча компанія” Каховської міської ради. Контактні телефони: (05536) 55426. </w:t>
      </w:r>
    </w:p>
    <w:p>
      <w:pPr>
        <w:pStyle w:val="BodyTextIndent2"/>
        <w:ind w:left="0" w:firstLine="709"/>
        <w:rPr/>
      </w:pPr>
      <w:r>
        <w:rPr>
          <w:sz w:val="28"/>
          <w:szCs w:val="28"/>
        </w:rPr>
        <w:t xml:space="preserve">Реєстрація права комунальної власності здійснена </w:t>
      </w:r>
      <w:r>
        <w:rPr>
          <w:b w:val="false"/>
          <w:bCs w:val="false"/>
          <w:sz w:val="28"/>
          <w:szCs w:val="28"/>
          <w:u w:val="none"/>
        </w:rPr>
        <w:t>17.01.2015</w:t>
      </w:r>
      <w:r>
        <w:rPr>
          <w:sz w:val="28"/>
          <w:szCs w:val="28"/>
        </w:rPr>
        <w:t xml:space="preserve"> року, реєстраційний номер </w:t>
      </w:r>
      <w:r>
        <w:rPr>
          <w:b w:val="false"/>
          <w:bCs w:val="false"/>
          <w:sz w:val="28"/>
          <w:szCs w:val="28"/>
          <w:highlight w:val="white"/>
          <w:u w:val="none"/>
        </w:rPr>
        <w:t>551337365104</w:t>
      </w:r>
      <w:r>
        <w:rPr>
          <w:sz w:val="28"/>
          <w:szCs w:val="28"/>
        </w:rPr>
        <w:t xml:space="preserve">. </w:t>
      </w:r>
    </w:p>
    <w:p>
      <w:pPr>
        <w:pStyle w:val="BodyTextIndent2"/>
        <w:ind w:left="0" w:firstLine="709"/>
        <w:rPr/>
      </w:pPr>
      <w:r>
        <w:rPr>
          <w:b w:val="false"/>
          <w:bCs w:val="false"/>
          <w:sz w:val="28"/>
          <w:szCs w:val="28"/>
          <w:u w:val="none"/>
        </w:rPr>
        <w:t>Продаж об'єкту здійснюється без земельних ділянок.</w:t>
      </w:r>
      <w:r>
        <w:rPr>
          <w:b/>
          <w:bCs/>
          <w:sz w:val="28"/>
          <w:szCs w:val="28"/>
          <w:u w:val="none"/>
        </w:rPr>
        <w:tab/>
      </w:r>
    </w:p>
    <w:p>
      <w:pPr>
        <w:pStyle w:val="NoSpacing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ab/>
        <w:t>Відомості про об’єкт: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житлова будівля де на першому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цокольному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 поверсі розташоване вбудоване н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ежитлове приміщення, загальною площею 98,70 кв.м.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, вхід в нежитлове приміщення передбачено окремо: фундамент будівлі- бетоні блоки;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стіни будівлі — цегляні; міжповерхові перекриття будівлі-залізобетонні плити; підлога — бетонна, настил деревяноволокнистий.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2.Інформація про аукціон: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Аукціон проводиться відповідно до Закону України “Про приватизацію державного і комунального майна” від 18 січня 2018 року № 2269-VІІІ, постанови Кабінету Міністрів України від 10 травня 2018 року № 432 “Про затвердження Порядку проведення електронних аукціонів для продажу об'єктів малої приватизації та визначення додаткових умов продажу (із змінами згідно Постанови Кабінету Міністрів України від 18 липня 2018 року № 579) визначені наступні способи проведення аукціону.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Спосіб проведення аукціону: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аукціон з умовами.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Дата і час проведення: 05 жовтня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2020 року.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Час проведення аукціону встановлюється електронною торговою системою відповідно до вимог Порядку.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Кінцевий строк подання заяв на участь в аукціоні з умовами, </w:t>
      </w:r>
      <w:r>
        <w:rPr>
          <w:rFonts w:cs="Times New Roman"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>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заяв/закритих цінових пропозицій. Кінцевий строк подання заяв на участь в електронному аукціоні з умовами встановлюється електронною торговою системою автоматично в проміжок часу з 19:30 год. до 20:30 год. дня, що передує дню проведення електронного аукціону.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Час і місце проведення огляду об’єкта: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 8.00 до 16.00 в робочі дні за місцем розташування об’єкта за адресою: 74800 Херсонська область, м. Каховка, вулиця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Набережна, будинок 3, приміщення 41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3. Інформація про умови, на яких здійснюється приватизація об’єкта: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Умови продажу: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Використання об’єкта за потребами покупця;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Покупець оплачує послуги нотаріуса.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Стартова ціна об’єкта для кожного із способів продажу (без урахування ПДВ):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Продаж на аукціоні з умовами –709413,00 грн.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uk-UA"/>
        </w:rPr>
        <w:t>На ціну продажу об’єкта нараховується податок на додану вартість у разі якщо переможець аукціону зареєстрований як платник ПДВ.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Розмір гарантійного внеску електронного аукціону з умовами: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Продаж на аукціоні з умовами – 70941,30 грн.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Розмір реєстраційного внеску: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944,60 грн. 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Організатор аукціону: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Орган місцевого самоврядування Каховська міська рада</w:t>
      </w:r>
      <w:r>
        <w:rPr>
          <w:rFonts w:cs="Times New Roman" w:ascii="Times New Roman" w:hAnsi="Times New Roman"/>
          <w:sz w:val="28"/>
          <w:szCs w:val="28"/>
          <w:lang w:val="uk-UA"/>
        </w:rPr>
        <w:t>. Вулиця Велика Куликовська, 103, м.Каховка, Херсонська область, 74800</w:t>
      </w:r>
      <w:r>
        <w:rPr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Адреса веб-сайту:</w:t>
      </w:r>
      <w:r>
        <w:rPr>
          <w:rStyle w:val="Style16"/>
          <w:rFonts w:cs="Times New Roman" w:ascii="Times New Roman" w:hAnsi="Times New Roman"/>
          <w:b/>
          <w:color w:val="00000A"/>
          <w:sz w:val="28"/>
          <w:szCs w:val="28"/>
          <w:lang w:val="uk-UA"/>
        </w:rPr>
        <w:t>http://kakhovka-rada.gov.ua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Контактна особа: Тишковець Віктор Вікторович, тел.(05536) 41301. Адреса електронної пошти: </w:t>
      </w:r>
      <w:hyperlink r:id="rId2">
        <w:r>
          <w:rPr>
            <w:rStyle w:val="Style16"/>
            <w:rFonts w:cs="Times New Roman" w:ascii="Times New Roman" w:hAnsi="Times New Roman"/>
            <w:b w:val="false"/>
            <w:bCs w:val="false"/>
            <w:sz w:val="28"/>
            <w:szCs w:val="28"/>
            <w:u w:val="none"/>
          </w:rPr>
          <w:t>maino.spec@kakhovka-rada.gov.ua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 xml:space="preserve"> Час роботи: з 8.00 до 17.00 з перервою з 12.00 до 12.45.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4. Додаткова інформація: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Рахунок для внесення операторами електронних майданчиків реєстраційних внесків:</w:t>
      </w:r>
    </w:p>
    <w:p>
      <w:pPr>
        <w:pStyle w:val="NoSpacing"/>
        <w:ind w:firstLine="709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highlight w:val="white"/>
          <w:lang w:val="uk-UA"/>
        </w:rPr>
        <w:t>Одержувач: Державна казначейська Служба України, м. Київ.</w:t>
      </w:r>
      <w:r>
        <w:rPr>
          <w:rStyle w:val="Style17"/>
          <w:rFonts w:eastAsia="" w:cs="Times New Roman" w:ascii="Times New Roman" w:hAnsi="Times New Roman" w:eastAsiaTheme="minorEastAsia"/>
          <w:b w:val="false"/>
          <w:bCs w:val="false"/>
          <w:sz w:val="28"/>
          <w:szCs w:val="28"/>
          <w:highlight w:val="white"/>
          <w:lang w:val="uk-UA"/>
        </w:rPr>
        <w:t> </w:t>
      </w:r>
    </w:p>
    <w:p>
      <w:pPr>
        <w:pStyle w:val="NoSpacing"/>
        <w:ind w:firstLine="709"/>
        <w:jc w:val="both"/>
        <w:rPr/>
      </w:pPr>
      <w:bookmarkStart w:id="0" w:name="__DdeLink__1122_1510104405"/>
      <w:r>
        <w:rPr>
          <w:rFonts w:eastAsia="" w:cs="Times New Roman" w:ascii="Times New Roman" w:hAnsi="Times New Roman" w:eastAsiaTheme="minorEastAsia"/>
          <w:sz w:val="28"/>
          <w:szCs w:val="28"/>
          <w:highlight w:val="white"/>
          <w:lang w:val="uk-UA"/>
        </w:rPr>
        <w:t xml:space="preserve">Рахунок UA978201720355509000000031328 </w:t>
      </w:r>
      <w:bookmarkEnd w:id="0"/>
      <w:r>
        <w:rPr>
          <w:rFonts w:eastAsia="" w:cs="Times New Roman" w:ascii="Times New Roman" w:hAnsi="Times New Roman" w:eastAsiaTheme="minorEastAsia"/>
          <w:sz w:val="28"/>
          <w:szCs w:val="28"/>
          <w:highlight w:val="white"/>
          <w:lang w:val="uk-UA"/>
        </w:rPr>
        <w:t>код ЄДРПОУ 04059970.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_DdeLink__1797_1510104405"/>
      <w:r>
        <w:rPr>
          <w:rFonts w:cs="Times New Roman" w:ascii="Times New Roman" w:hAnsi="Times New Roman"/>
          <w:sz w:val="28"/>
          <w:szCs w:val="28"/>
          <w:lang w:val="uk-UA"/>
        </w:rPr>
        <w:t>Призначення платежу: (обов’язково вказати за що та від якого об’єкта надійшли кошти)</w:t>
      </w:r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Рахунок для внесення операторами електронних майданчиків гарантійних внесків та проведення переможцем аукціону розрахунків за придбаний об’єкт: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uk-UA"/>
        </w:rPr>
        <w:t>Одержувач: Управління Державної казначейської служби України у Каховському районі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>.</w:t>
      </w:r>
    </w:p>
    <w:p>
      <w:pPr>
        <w:pStyle w:val="NoSpacing"/>
        <w:ind w:firstLine="709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 xml:space="preserve">Рахунок UA238999980314171905000021011, код ЄДРПОУ 38008980. </w:t>
      </w:r>
    </w:p>
    <w:p>
      <w:pPr>
        <w:pStyle w:val="NoSpacing"/>
        <w:ind w:firstLine="709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>Призначення платежу: (обов’язково вказати за що та від якого об’єкта надійшли кошти).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5.Технічні реквізити: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Дата і номер рішення про затвердження умов продажу об’єкта:  </w:t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Рішення сесії Каховської міської ради  від 08.09.2020 року № 2371/104 "Про затвердження висновку про вартість об'єкта незалежної оцінки та умов продажу об'єкта малої приватизації".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Унікальний код в електронній торговій системі: UA-AR-P-2020-09-08-000003-2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</w:rPr>
        <w:t xml:space="preserve">У разі якщо об'єкт, який пропонувався до продажу на аукціоні не продано, проводиться повторний аукціон на тих самих умовах.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  <w:lang w:val="uk-UA"/>
        </w:rPr>
        <w:t>Період між аукціонами складає 21 календарний день від дати опублікування інформаційного повідомлення електронною торговою системою про приватизацію об'єкта малої приватизації.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  <w:lang w:val="uk-UA"/>
        </w:rPr>
        <w:tab/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Крок аукціону з умовами продажу: 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Продаж на аукціоні з умовами – 7094,13 грн.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Єдине посилання на веб-сторінку адміністратора, на якій є посилання веб-сторінки операторів електронного майданчика, які мають право використовувати електронний майданчик і з яким адміністратор укладає відповідний договір: </w:t>
      </w:r>
    </w:p>
    <w:p>
      <w:pPr>
        <w:pStyle w:val="NoSpacing"/>
        <w:ind w:firstLine="709"/>
        <w:jc w:val="both"/>
        <w:rPr/>
      </w:pPr>
      <w:hyperlink r:id="rId3">
        <w:bookmarkStart w:id="2" w:name="__DdeLink__5560_1947101718"/>
        <w:r>
          <w:rPr>
            <w:rStyle w:val="Style16"/>
            <w:b/>
            <w:sz w:val="26"/>
            <w:szCs w:val="26"/>
          </w:rPr>
          <w:t>https</w:t>
        </w:r>
        <w:r>
          <w:rPr>
            <w:rStyle w:val="Style16"/>
            <w:b/>
            <w:sz w:val="26"/>
            <w:szCs w:val="26"/>
            <w:lang w:val="uk-UA"/>
          </w:rPr>
          <w:t>://</w:t>
        </w:r>
        <w:r>
          <w:rPr>
            <w:rStyle w:val="Style16"/>
            <w:b/>
            <w:sz w:val="26"/>
            <w:szCs w:val="26"/>
          </w:rPr>
          <w:t>prozorro</w:t>
        </w:r>
        <w:r>
          <w:rPr>
            <w:rStyle w:val="Style16"/>
            <w:b/>
            <w:sz w:val="26"/>
            <w:szCs w:val="26"/>
            <w:lang w:val="uk-UA"/>
          </w:rPr>
          <w:t>.</w:t>
        </w:r>
        <w:r>
          <w:rPr>
            <w:rStyle w:val="Style16"/>
            <w:b/>
            <w:sz w:val="26"/>
            <w:szCs w:val="26"/>
          </w:rPr>
          <w:t>sal</w:t>
        </w:r>
      </w:hyperlink>
      <w:hyperlink r:id="rId4">
        <w:bookmarkEnd w:id="2"/>
        <w:r>
          <w:rPr>
            <w:rStyle w:val="Style16"/>
            <w:b/>
            <w:sz w:val="26"/>
            <w:szCs w:val="26"/>
            <w:lang w:val="uk-UA"/>
          </w:rPr>
          <w:t>e/info/elektronni-majdanchiki-ets-prozorroprodazhi-cbd2</w:t>
        </w:r>
      </w:hyperlink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</w:p>
    <w:sectPr>
      <w:type w:val="nextPage"/>
      <w:pgSz w:w="11906" w:h="16838"/>
      <w:pgMar w:left="1701" w:right="740" w:header="0" w:top="42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56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semiHidden/>
    <w:qFormat/>
    <w:rsid w:val="00e663cd"/>
    <w:rPr>
      <w:rFonts w:ascii="Times New Roman" w:hAnsi="Times New Roman" w:eastAsia="Times New Roman" w:cs="Times New Roman"/>
      <w:sz w:val="24"/>
      <w:szCs w:val="24"/>
    </w:rPr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e663cd"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Style15" w:customStyle="1">
    <w:name w:val="Основной текст Знак"/>
    <w:basedOn w:val="DefaultParagraphFont"/>
    <w:link w:val="a5"/>
    <w:semiHidden/>
    <w:qFormat/>
    <w:rsid w:val="00e663cd"/>
    <w:rPr>
      <w:rFonts w:ascii="Times New Roman" w:hAnsi="Times New Roman" w:eastAsia="Times New Roman" w:cs="Times New Roman"/>
      <w:sz w:val="20"/>
      <w:szCs w:val="24"/>
      <w:lang w:val="uk-UA"/>
    </w:rPr>
  </w:style>
  <w:style w:type="character" w:styleId="Style16">
    <w:name w:val="Интернет-ссылка"/>
    <w:basedOn w:val="DefaultParagraphFont"/>
    <w:uiPriority w:val="99"/>
    <w:unhideWhenUsed/>
    <w:rsid w:val="00e663cd"/>
    <w:rPr>
      <w:color w:val="0000FF" w:themeColor="hyperlink"/>
      <w:u w:val="single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6"/>
    <w:semiHidden/>
    <w:rsid w:val="00e663cd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4"/>
      <w:lang w:val="uk-UA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semiHidden/>
    <w:rsid w:val="00e663cd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semiHidden/>
    <w:qFormat/>
    <w:rsid w:val="00e663cd"/>
    <w:pPr>
      <w:spacing w:lineRule="auto" w:line="240" w:before="0" w:after="0"/>
      <w:ind w:left="2268" w:hanging="2265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NoSpacing">
    <w:name w:val="No Spacing"/>
    <w:uiPriority w:val="1"/>
    <w:qFormat/>
    <w:rsid w:val="009d1d1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 w:customStyle="1">
    <w:name w:val="Знак Знак Знак1 Знак Знак Знак Знак Знак Знак Знак Знак Знак Знак Знак Знак"/>
    <w:basedOn w:val="Normal"/>
    <w:uiPriority w:val="99"/>
    <w:qFormat/>
    <w:rsid w:val="00814e2a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11">
    <w:name w:val="Обычный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no.spec@kakhovka-rada.gov.ua" TargetMode="External"/><Relationship Id="rId3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B3-47D3-4DD0-93FE-CACFA425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Application>LibreOffice/5.1.6.2$Linux_x86 LibreOffice_project/10m0$Build-2</Application>
  <Pages>3</Pages>
  <Words>653</Words>
  <Characters>4685</Characters>
  <CharactersWithSpaces>5319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2018-08-29T06:25:00Z</dcterms:created>
  <dc:creator>Comp</dc:creator>
  <dc:description/>
  <dc:language>ru-RU</dc:language>
  <cp:lastModifiedBy/>
  <dcterms:modified xsi:type="dcterms:W3CDTF">2020-09-08T15:58:15Z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