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w:t>
      </w:r>
      <w:r w:rsidR="00AB0745">
        <w:rPr>
          <w:rFonts w:ascii="Times New Roman" w:hAnsi="Times New Roman"/>
          <w:b w:val="0"/>
          <w:sz w:val="28"/>
          <w:szCs w:val="28"/>
        </w:rPr>
        <w:t>належить до державної власності</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firstRow="1" w:lastRow="0" w:firstColumn="1" w:lastColumn="0" w:noHBand="0" w:noVBand="1"/>
      </w:tblPr>
      <w:tblGrid>
        <w:gridCol w:w="567"/>
        <w:gridCol w:w="1843"/>
        <w:gridCol w:w="142"/>
        <w:gridCol w:w="425"/>
        <w:gridCol w:w="815"/>
        <w:gridCol w:w="178"/>
        <w:gridCol w:w="31"/>
        <w:gridCol w:w="6"/>
        <w:gridCol w:w="246"/>
        <w:gridCol w:w="1418"/>
        <w:gridCol w:w="141"/>
        <w:gridCol w:w="1701"/>
        <w:gridCol w:w="284"/>
        <w:gridCol w:w="206"/>
        <w:gridCol w:w="372"/>
        <w:gridCol w:w="698"/>
        <w:gridCol w:w="1559"/>
      </w:tblGrid>
      <w:tr w:rsidR="00E44A7A"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C668FE">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C668FE">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7"/>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C668FE">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7"/>
            <w:tcBorders>
              <w:top w:val="single" w:sz="4" w:space="0" w:color="000000"/>
              <w:left w:val="nil"/>
              <w:bottom w:val="single" w:sz="4" w:space="0" w:color="000000"/>
              <w:right w:val="single" w:sz="4" w:space="0" w:color="000000"/>
            </w:tcBorders>
          </w:tcPr>
          <w:p w:rsidR="00CC10E1" w:rsidRPr="005C0604" w:rsidRDefault="00CC10E1" w:rsidP="00E91D13">
            <w:pPr>
              <w:jc w:val="both"/>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Pr="005C0604" w:rsidRDefault="00865082" w:rsidP="00CC10E1">
            <w:pPr>
              <w:ind w:left="-113" w:right="-108"/>
              <w:jc w:val="center"/>
              <w:rPr>
                <w:rFonts w:ascii="Times New Roman" w:hAnsi="Times New Roman"/>
                <w:color w:val="000000"/>
                <w:sz w:val="22"/>
                <w:szCs w:val="22"/>
              </w:rPr>
            </w:pPr>
            <w:r>
              <w:rPr>
                <w:rFonts w:ascii="Times New Roman" w:hAnsi="Times New Roman"/>
                <w:color w:val="000000"/>
                <w:sz w:val="22"/>
                <w:szCs w:val="22"/>
              </w:rPr>
              <w:t xml:space="preserve">СИДОРЕНКО Наталія    Володимирівна   </w:t>
            </w:r>
          </w:p>
        </w:tc>
        <w:tc>
          <w:tcPr>
            <w:tcW w:w="1559" w:type="dxa"/>
            <w:tcBorders>
              <w:top w:val="single" w:sz="4" w:space="0" w:color="000000"/>
              <w:left w:val="nil"/>
              <w:bottom w:val="single" w:sz="4" w:space="0" w:color="000000"/>
              <w:right w:val="single" w:sz="4" w:space="0" w:color="000000"/>
            </w:tcBorders>
          </w:tcPr>
          <w:p w:rsidR="00CC10E1" w:rsidRPr="005C0604" w:rsidRDefault="00865082" w:rsidP="00CC10E1">
            <w:pPr>
              <w:ind w:right="-108"/>
              <w:rPr>
                <w:rFonts w:ascii="Times New Roman" w:hAnsi="Times New Roman"/>
                <w:color w:val="000000"/>
                <w:sz w:val="22"/>
                <w:szCs w:val="22"/>
              </w:rPr>
            </w:pPr>
            <w:r w:rsidRPr="00015F70">
              <w:rPr>
                <w:rFonts w:ascii="Times New Roman" w:hAnsi="Times New Roman"/>
                <w:color w:val="000000" w:themeColor="text1"/>
                <w:sz w:val="22"/>
                <w:szCs w:val="22"/>
              </w:rPr>
              <w:t>З</w:t>
            </w:r>
            <w:r>
              <w:rPr>
                <w:rFonts w:ascii="Times New Roman" w:hAnsi="Times New Roman"/>
                <w:color w:val="000000" w:themeColor="text1"/>
                <w:sz w:val="22"/>
                <w:szCs w:val="22"/>
              </w:rPr>
              <w:t>аступник</w:t>
            </w:r>
            <w:r w:rsidRPr="00015F70">
              <w:rPr>
                <w:rFonts w:ascii="Times New Roman" w:hAnsi="Times New Roman"/>
                <w:color w:val="000000" w:themeColor="text1"/>
                <w:sz w:val="22"/>
                <w:szCs w:val="22"/>
              </w:rPr>
              <w:t xml:space="preserve"> начальника Управління забезпечення реалізації повноважень у</w:t>
            </w:r>
            <w:r>
              <w:rPr>
                <w:rFonts w:ascii="Times New Roman" w:hAnsi="Times New Roman"/>
                <w:color w:val="000000" w:themeColor="text1"/>
                <w:sz w:val="22"/>
                <w:szCs w:val="22"/>
              </w:rPr>
              <w:t xml:space="preserve"> Луганській області - начальник</w:t>
            </w:r>
            <w:r w:rsidRPr="00015F70">
              <w:rPr>
                <w:rFonts w:ascii="Times New Roman" w:hAnsi="Times New Roman"/>
                <w:color w:val="000000" w:themeColor="text1"/>
                <w:sz w:val="22"/>
                <w:szCs w:val="22"/>
              </w:rPr>
              <w:t xml:space="preserve"> відділу приватизації, управління державним майном та корпоративними правами</w:t>
            </w:r>
          </w:p>
        </w:tc>
      </w:tr>
      <w:tr w:rsidR="00CC10E1" w:rsidTr="00C668FE">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10" w:type="dxa"/>
            <w:gridSpan w:val="3"/>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C668FE"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5" w:type="dxa"/>
            <w:gridSpan w:val="13"/>
            <w:tcBorders>
              <w:top w:val="single" w:sz="4" w:space="0" w:color="000000"/>
              <w:left w:val="nil"/>
              <w:bottom w:val="single" w:sz="4" w:space="0" w:color="000000"/>
              <w:right w:val="single" w:sz="4" w:space="0" w:color="000000"/>
            </w:tcBorders>
          </w:tcPr>
          <w:p w:rsidR="00CC10E1" w:rsidRPr="00AB4F6B" w:rsidRDefault="00865082" w:rsidP="008A54A0">
            <w:pPr>
              <w:spacing w:before="120"/>
              <w:jc w:val="both"/>
              <w:rPr>
                <w:rFonts w:ascii="Times New Roman" w:hAnsi="Times New Roman"/>
                <w:color w:val="000000"/>
                <w:sz w:val="22"/>
                <w:szCs w:val="22"/>
              </w:rPr>
            </w:pPr>
            <w:r w:rsidRPr="00AB4F6B">
              <w:rPr>
                <w:rFonts w:ascii="Times New Roman" w:hAnsi="Times New Roman"/>
                <w:sz w:val="22"/>
                <w:szCs w:val="22"/>
              </w:rPr>
              <w:t>Довіреність від 17.07.2019, зареєстрован</w:t>
            </w:r>
            <w:r w:rsidR="008A54A0">
              <w:rPr>
                <w:rFonts w:ascii="Times New Roman" w:hAnsi="Times New Roman"/>
                <w:sz w:val="22"/>
                <w:szCs w:val="22"/>
              </w:rPr>
              <w:t>а</w:t>
            </w:r>
            <w:r w:rsidRPr="00AB4F6B">
              <w:rPr>
                <w:rFonts w:ascii="Times New Roman" w:hAnsi="Times New Roman"/>
                <w:sz w:val="22"/>
                <w:szCs w:val="22"/>
              </w:rPr>
              <w:t xml:space="preserve"> у реєстрі за №782 та посвідчен</w:t>
            </w:r>
            <w:r w:rsidR="008A54A0">
              <w:rPr>
                <w:rFonts w:ascii="Times New Roman" w:hAnsi="Times New Roman"/>
                <w:sz w:val="22"/>
                <w:szCs w:val="22"/>
              </w:rPr>
              <w:t>а</w:t>
            </w:r>
            <w:r w:rsidRPr="00AB4F6B">
              <w:rPr>
                <w:rFonts w:ascii="Times New Roman" w:hAnsi="Times New Roman"/>
                <w:sz w:val="22"/>
                <w:szCs w:val="22"/>
              </w:rPr>
              <w:t xml:space="preserve"> приватним нотаріусом Харківського міського нотаріального округу Харківської області </w:t>
            </w:r>
            <w:proofErr w:type="spellStart"/>
            <w:r w:rsidRPr="00AB4F6B">
              <w:rPr>
                <w:rFonts w:ascii="Times New Roman" w:hAnsi="Times New Roman"/>
                <w:sz w:val="22"/>
                <w:szCs w:val="22"/>
              </w:rPr>
              <w:t>Бінус</w:t>
            </w:r>
            <w:proofErr w:type="spellEnd"/>
            <w:r w:rsidRPr="00AB4F6B">
              <w:rPr>
                <w:rFonts w:ascii="Times New Roman" w:hAnsi="Times New Roman"/>
                <w:sz w:val="22"/>
                <w:szCs w:val="22"/>
              </w:rPr>
              <w:t xml:space="preserve"> О.О.</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264951" w:rsidP="00AE77ED">
            <w:pPr>
              <w:spacing w:before="120"/>
              <w:rPr>
                <w:rFonts w:ascii="Times New Roman" w:hAnsi="Times New Roman"/>
                <w:color w:val="000000"/>
                <w:sz w:val="22"/>
                <w:szCs w:val="22"/>
              </w:rPr>
            </w:pPr>
            <w:hyperlink r:id="rId7"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C668FE">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6"/>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1B3E64">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10" w:type="dxa"/>
            <w:gridSpan w:val="3"/>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5" w:type="dxa"/>
            <w:gridSpan w:val="13"/>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865082">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961" w:type="dxa"/>
            <w:gridSpan w:val="7"/>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865082">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961" w:type="dxa"/>
            <w:gridSpan w:val="7"/>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865082">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6"/>
            <w:tcBorders>
              <w:top w:val="single" w:sz="4" w:space="0" w:color="000000"/>
              <w:left w:val="single" w:sz="4" w:space="0" w:color="auto"/>
              <w:bottom w:val="single" w:sz="4" w:space="0" w:color="000000"/>
              <w:right w:val="single" w:sz="4" w:space="0" w:color="000000"/>
            </w:tcBorders>
          </w:tcPr>
          <w:p w:rsidR="006C6092" w:rsidRPr="006C6092" w:rsidRDefault="006C6092" w:rsidP="001B3E64">
            <w:pPr>
              <w:ind w:left="-108" w:right="-108"/>
              <w:jc w:val="center"/>
              <w:rPr>
                <w:rFonts w:ascii="Times New Roman" w:hAnsi="Times New Roman"/>
                <w:sz w:val="12"/>
                <w:szCs w:val="12"/>
              </w:rPr>
            </w:pPr>
          </w:p>
          <w:p w:rsidR="00865082" w:rsidRDefault="00865082" w:rsidP="00865082">
            <w:pPr>
              <w:ind w:left="-108" w:right="-108"/>
              <w:jc w:val="center"/>
              <w:rPr>
                <w:rFonts w:ascii="Times New Roman" w:hAnsi="Times New Roman"/>
                <w:color w:val="000000"/>
                <w:sz w:val="22"/>
                <w:szCs w:val="22"/>
              </w:rPr>
            </w:pPr>
            <w:r>
              <w:rPr>
                <w:rFonts w:ascii="Times New Roman" w:hAnsi="Times New Roman"/>
                <w:color w:val="000000"/>
                <w:sz w:val="22"/>
                <w:szCs w:val="22"/>
              </w:rPr>
              <w:t>Державне підприємство «Інститут азотної промисловості і продуктів органічного синтезу»</w:t>
            </w:r>
          </w:p>
          <w:p w:rsidR="00AA770D" w:rsidRPr="006C6092" w:rsidRDefault="00AA770D" w:rsidP="001B3E64">
            <w:pPr>
              <w:ind w:left="-108" w:right="-108"/>
              <w:jc w:val="center"/>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AA770D" w:rsidRPr="006C6092" w:rsidRDefault="00865082"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33968601</w:t>
            </w:r>
          </w:p>
        </w:tc>
        <w:tc>
          <w:tcPr>
            <w:tcW w:w="1842" w:type="dxa"/>
            <w:gridSpan w:val="2"/>
            <w:tcBorders>
              <w:top w:val="single" w:sz="4" w:space="0" w:color="000000"/>
              <w:left w:val="nil"/>
              <w:bottom w:val="single" w:sz="4" w:space="0" w:color="000000"/>
              <w:right w:val="single" w:sz="4" w:space="0" w:color="000000"/>
            </w:tcBorders>
          </w:tcPr>
          <w:p w:rsidR="006C6092" w:rsidRPr="006C6092" w:rsidRDefault="006C6092" w:rsidP="00CC10E1">
            <w:pPr>
              <w:ind w:left="-108" w:right="-108"/>
              <w:jc w:val="center"/>
              <w:rPr>
                <w:rFonts w:ascii="Times New Roman" w:hAnsi="Times New Roman"/>
                <w:sz w:val="12"/>
                <w:szCs w:val="12"/>
              </w:rPr>
            </w:pPr>
          </w:p>
          <w:p w:rsidR="00865082" w:rsidRDefault="00865082" w:rsidP="00865082">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93400, </w:t>
            </w:r>
          </w:p>
          <w:p w:rsidR="00865082" w:rsidRDefault="00865082" w:rsidP="00865082">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Луганська обл., </w:t>
            </w:r>
          </w:p>
          <w:p w:rsidR="00865082" w:rsidRDefault="00865082" w:rsidP="00865082">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м. Сєвєродонецьк, </w:t>
            </w:r>
          </w:p>
          <w:p w:rsidR="00AA770D" w:rsidRPr="006C6092" w:rsidRDefault="00865082" w:rsidP="00865082">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вул. </w:t>
            </w:r>
            <w:proofErr w:type="spellStart"/>
            <w:r>
              <w:rPr>
                <w:rFonts w:ascii="Times New Roman" w:hAnsi="Times New Roman"/>
                <w:color w:val="000000"/>
                <w:sz w:val="22"/>
                <w:szCs w:val="22"/>
              </w:rPr>
              <w:t>Вілєсова</w:t>
            </w:r>
            <w:proofErr w:type="spellEnd"/>
            <w:r>
              <w:rPr>
                <w:rFonts w:ascii="Times New Roman" w:hAnsi="Times New Roman"/>
                <w:color w:val="000000"/>
                <w:sz w:val="22"/>
                <w:szCs w:val="22"/>
              </w:rPr>
              <w:t>, 1</w:t>
            </w:r>
            <w:r w:rsidR="00AA770D" w:rsidRPr="006C6092">
              <w:rPr>
                <w:rFonts w:ascii="Times New Roman" w:hAnsi="Times New Roman"/>
                <w:sz w:val="24"/>
                <w:szCs w:val="24"/>
              </w:rPr>
              <w:t xml:space="preserve"> </w:t>
            </w:r>
          </w:p>
        </w:tc>
        <w:tc>
          <w:tcPr>
            <w:tcW w:w="1560" w:type="dxa"/>
            <w:gridSpan w:val="4"/>
            <w:tcBorders>
              <w:top w:val="single" w:sz="4" w:space="0" w:color="000000"/>
              <w:left w:val="nil"/>
              <w:bottom w:val="single" w:sz="4" w:space="0" w:color="000000"/>
              <w:right w:val="single" w:sz="4" w:space="0" w:color="000000"/>
            </w:tcBorders>
          </w:tcPr>
          <w:p w:rsidR="00865082" w:rsidRDefault="00865082" w:rsidP="00865082">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ВОРОНЬКО </w:t>
            </w:r>
          </w:p>
          <w:p w:rsidR="00865082" w:rsidRDefault="00865082" w:rsidP="00865082">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Ірина </w:t>
            </w:r>
          </w:p>
          <w:p w:rsidR="00AA770D" w:rsidRPr="006C6092" w:rsidRDefault="00865082" w:rsidP="00865082">
            <w:pPr>
              <w:spacing w:before="120"/>
              <w:ind w:left="-108" w:right="-108"/>
              <w:jc w:val="center"/>
              <w:rPr>
                <w:rFonts w:ascii="Times New Roman" w:hAnsi="Times New Roman"/>
                <w:color w:val="000000"/>
                <w:sz w:val="24"/>
                <w:szCs w:val="24"/>
              </w:rPr>
            </w:pPr>
            <w:r>
              <w:rPr>
                <w:rFonts w:ascii="Times New Roman" w:hAnsi="Times New Roman"/>
                <w:color w:val="000000"/>
                <w:sz w:val="22"/>
                <w:szCs w:val="22"/>
              </w:rPr>
              <w:t>Павлівна</w:t>
            </w:r>
          </w:p>
        </w:tc>
        <w:tc>
          <w:tcPr>
            <w:tcW w:w="1559" w:type="dxa"/>
            <w:tcBorders>
              <w:top w:val="single" w:sz="4" w:space="0" w:color="000000"/>
              <w:left w:val="nil"/>
              <w:bottom w:val="single" w:sz="4" w:space="0" w:color="000000"/>
              <w:right w:val="single" w:sz="4" w:space="0" w:color="000000"/>
            </w:tcBorders>
          </w:tcPr>
          <w:p w:rsidR="00AA770D" w:rsidRPr="006C6092" w:rsidRDefault="00865082" w:rsidP="00E07761">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Голова ліквідаційної комісії</w:t>
            </w:r>
          </w:p>
        </w:tc>
      </w:tr>
      <w:tr w:rsidR="00AA770D" w:rsidTr="001B3E64">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2410" w:type="dxa"/>
            <w:gridSpan w:val="3"/>
            <w:tcBorders>
              <w:top w:val="single" w:sz="4" w:space="0" w:color="000000"/>
              <w:left w:val="nil"/>
              <w:bottom w:val="single" w:sz="4" w:space="0" w:color="000000"/>
              <w:right w:val="single" w:sz="4" w:space="0" w:color="auto"/>
            </w:tcBorders>
            <w:hideMark/>
          </w:tcPr>
          <w:p w:rsidR="00AA770D" w:rsidRDefault="001B3E64"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5" w:type="dxa"/>
            <w:gridSpan w:val="13"/>
            <w:tcBorders>
              <w:top w:val="single" w:sz="4" w:space="0" w:color="000000"/>
              <w:left w:val="single" w:sz="4" w:space="0" w:color="auto"/>
              <w:bottom w:val="single" w:sz="4" w:space="0" w:color="000000"/>
              <w:right w:val="single" w:sz="4" w:space="0" w:color="000000"/>
            </w:tcBorders>
          </w:tcPr>
          <w:p w:rsidR="00AA770D" w:rsidRPr="006C6092" w:rsidRDefault="00487A9B" w:rsidP="00B47AA2">
            <w:pPr>
              <w:spacing w:before="120"/>
              <w:jc w:val="both"/>
              <w:rPr>
                <w:rFonts w:ascii="Times New Roman" w:hAnsi="Times New Roman"/>
                <w:color w:val="000000"/>
                <w:sz w:val="22"/>
                <w:szCs w:val="22"/>
              </w:rPr>
            </w:pPr>
            <w:r w:rsidRPr="00245282">
              <w:rPr>
                <w:rFonts w:ascii="Times New Roman" w:hAnsi="Times New Roman"/>
                <w:color w:val="000000"/>
                <w:sz w:val="22"/>
                <w:szCs w:val="22"/>
              </w:rPr>
              <w:t>Наказ Міністерства промислової політики України від 14.05.2014 № 125 «Про ліквідацію Державного підприємства «Інститут азотної промисловості і продуктів орг</w:t>
            </w:r>
            <w:r>
              <w:rPr>
                <w:rFonts w:ascii="Times New Roman" w:hAnsi="Times New Roman"/>
                <w:color w:val="000000"/>
                <w:sz w:val="22"/>
                <w:szCs w:val="22"/>
              </w:rPr>
              <w:t>анічного синтезу» (</w:t>
            </w:r>
            <w:r w:rsidRPr="00245282">
              <w:rPr>
                <w:rFonts w:ascii="Times New Roman" w:hAnsi="Times New Roman"/>
                <w:color w:val="000000"/>
                <w:sz w:val="22"/>
                <w:szCs w:val="22"/>
              </w:rPr>
              <w:t xml:space="preserve">в редакції Наказу від 28.08.2014 № 175 «Про внесення змін до наказу </w:t>
            </w:r>
            <w:proofErr w:type="spellStart"/>
            <w:r w:rsidRPr="00245282">
              <w:rPr>
                <w:rFonts w:ascii="Times New Roman" w:hAnsi="Times New Roman"/>
                <w:color w:val="000000"/>
                <w:sz w:val="22"/>
                <w:szCs w:val="22"/>
              </w:rPr>
              <w:t>Мінпромполітики</w:t>
            </w:r>
            <w:proofErr w:type="spellEnd"/>
            <w:r w:rsidRPr="00245282">
              <w:rPr>
                <w:rFonts w:ascii="Times New Roman" w:hAnsi="Times New Roman"/>
                <w:color w:val="000000"/>
                <w:sz w:val="22"/>
                <w:szCs w:val="22"/>
              </w:rPr>
              <w:t xml:space="preserve"> України від 14.05.2014 № 125 «Про ліквідацію Державного підприємства «Інститут азотної промисловості і продуктів органічного синтезу»</w:t>
            </w:r>
            <w:r>
              <w:rPr>
                <w:rFonts w:ascii="Times New Roman" w:hAnsi="Times New Roman"/>
                <w:color w:val="000000"/>
                <w:sz w:val="22"/>
                <w:szCs w:val="22"/>
              </w:rPr>
              <w:t>).</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1B3E64" w:rsidRDefault="00264951" w:rsidP="001B3E64">
            <w:pPr>
              <w:spacing w:before="120"/>
              <w:rPr>
                <w:rFonts w:ascii="Times New Roman" w:hAnsi="Times New Roman"/>
                <w:color w:val="000000"/>
                <w:sz w:val="22"/>
                <w:szCs w:val="22"/>
              </w:rPr>
            </w:pPr>
            <w:hyperlink r:id="rId8" w:history="1">
              <w:r w:rsidR="00487A9B" w:rsidRPr="00245282">
                <w:rPr>
                  <w:rStyle w:val="a5"/>
                  <w:rFonts w:ascii="Times New Roman" w:hAnsi="Times New Roman"/>
                  <w:sz w:val="22"/>
                  <w:szCs w:val="22"/>
                  <w:lang w:val="en-US"/>
                </w:rPr>
                <w:t>meiap@i.ua</w:t>
              </w:r>
            </w:hyperlink>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6"/>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C668FE">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7"/>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9"/>
            <w:tcBorders>
              <w:top w:val="single" w:sz="4" w:space="0" w:color="000000"/>
              <w:left w:val="nil"/>
              <w:bottom w:val="single" w:sz="4" w:space="0" w:color="000000"/>
              <w:right w:val="single" w:sz="4" w:space="0" w:color="000000"/>
            </w:tcBorders>
            <w:hideMark/>
          </w:tcPr>
          <w:p w:rsidR="00451727" w:rsidRPr="00451727" w:rsidRDefault="00451727" w:rsidP="00451727">
            <w:pPr>
              <w:jc w:val="both"/>
              <w:rPr>
                <w:rFonts w:ascii="Times New Roman" w:hAnsi="Times New Roman"/>
                <w:sz w:val="6"/>
                <w:szCs w:val="6"/>
              </w:rPr>
            </w:pPr>
          </w:p>
          <w:p w:rsidR="00451727" w:rsidRPr="00487A9B" w:rsidRDefault="00487A9B" w:rsidP="00487A9B">
            <w:pPr>
              <w:jc w:val="both"/>
              <w:rPr>
                <w:rFonts w:ascii="Times New Roman" w:hAnsi="Times New Roman"/>
                <w:color w:val="000000"/>
                <w:sz w:val="22"/>
                <w:szCs w:val="22"/>
              </w:rPr>
            </w:pPr>
            <w:r w:rsidRPr="00487A9B">
              <w:rPr>
                <w:rFonts w:ascii="Times New Roman" w:hAnsi="Times New Roman"/>
                <w:sz w:val="22"/>
                <w:szCs w:val="22"/>
              </w:rPr>
              <w:t>Нежитлові</w:t>
            </w:r>
            <w:r>
              <w:rPr>
                <w:rFonts w:ascii="Times New Roman" w:hAnsi="Times New Roman"/>
                <w:sz w:val="22"/>
                <w:szCs w:val="22"/>
              </w:rPr>
              <w:t xml:space="preserve">  вбудовані  приміщення</w:t>
            </w:r>
            <w:r w:rsidRPr="00487A9B">
              <w:rPr>
                <w:rFonts w:ascii="Times New Roman" w:hAnsi="Times New Roman"/>
                <w:sz w:val="22"/>
                <w:szCs w:val="22"/>
              </w:rPr>
              <w:t xml:space="preserve"> загальною  площею  355,9 кв.м., у тому числі: приміщення площею 23,0 кв.м. в підвалі (згідно з експлікацією приміщення по плану №№ 49,50 ) та приміщення площею 332,9 кв.м. на першому  поверсі  (згідно з експлікацією по плану  № № 2, 3, 4, 5, 6, 21, 22, 23, 24, 25, 26,  27, 28, 29, 30, 34, 35, 36, 37, 38, 39, 40, 41, 42, 43, 44, 45) в семиповерховій будівлі </w:t>
            </w:r>
            <w:r>
              <w:rPr>
                <w:rFonts w:ascii="Times New Roman" w:hAnsi="Times New Roman"/>
                <w:sz w:val="22"/>
                <w:szCs w:val="22"/>
              </w:rPr>
              <w:t>виробничого корпусу ( інв. № 4)</w:t>
            </w:r>
            <w:r w:rsidRPr="00487A9B">
              <w:rPr>
                <w:rFonts w:ascii="Times New Roman" w:hAnsi="Times New Roman"/>
                <w:sz w:val="22"/>
                <w:szCs w:val="22"/>
              </w:rPr>
              <w:t xml:space="preserve">   </w:t>
            </w:r>
          </w:p>
        </w:tc>
      </w:tr>
      <w:tr w:rsidR="00CC10E1" w:rsidTr="00C668FE">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6"/>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Pr="00BD53E7" w:rsidRDefault="00CC10E1" w:rsidP="002D3C97">
            <w:pPr>
              <w:spacing w:before="120"/>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7"/>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9"/>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C668FE">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7"/>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9"/>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C668FE">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6"/>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C668FE">
        <w:trPr>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6"/>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C668FE">
        <w:trPr>
          <w:trHeight w:val="260"/>
        </w:trPr>
        <w:tc>
          <w:tcPr>
            <w:tcW w:w="567"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6"/>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C668FE">
        <w:trPr>
          <w:trHeight w:val="320"/>
        </w:trPr>
        <w:tc>
          <w:tcPr>
            <w:tcW w:w="567"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sidRPr="007C1AEF">
              <w:rPr>
                <w:rFonts w:ascii="Times New Roman" w:hAnsi="Times New Roman"/>
                <w:sz w:val="22"/>
                <w:szCs w:val="22"/>
              </w:rPr>
              <w:t>(В) продовження – за результатами проведення аукціону</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6"/>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7E1F0D" w:rsidRPr="00BD53E7" w:rsidRDefault="007E1F0D" w:rsidP="00B3035A">
            <w:pPr>
              <w:ind w:hanging="29"/>
              <w:jc w:val="center"/>
              <w:rPr>
                <w:rFonts w:ascii="Times New Roman" w:hAnsi="Times New Roman"/>
                <w:color w:val="000000"/>
                <w:sz w:val="4"/>
                <w:szCs w:val="4"/>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368" w:type="dxa"/>
            <w:gridSpan w:val="7"/>
            <w:tcBorders>
              <w:top w:val="single" w:sz="4" w:space="0" w:color="000000"/>
              <w:left w:val="nil"/>
              <w:bottom w:val="single" w:sz="4" w:space="0" w:color="000000"/>
              <w:right w:val="single" w:sz="4" w:space="0" w:color="000000"/>
            </w:tcBorders>
            <w:hideMark/>
          </w:tcPr>
          <w:p w:rsidR="0033159F" w:rsidRDefault="0033159F" w:rsidP="003732C3">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3732C3">
              <w:rPr>
                <w:rFonts w:ascii="Times New Roman" w:hAnsi="Times New Roman"/>
                <w:color w:val="000000"/>
                <w:sz w:val="22"/>
                <w:szCs w:val="22"/>
              </w:rPr>
              <w:t>6175,45</w:t>
            </w:r>
            <w:r>
              <w:rPr>
                <w:rFonts w:ascii="Times New Roman" w:hAnsi="Times New Roman"/>
                <w:color w:val="000000"/>
                <w:sz w:val="22"/>
                <w:szCs w:val="22"/>
              </w:rPr>
              <w:t xml:space="preserve"> грн.</w:t>
            </w:r>
          </w:p>
        </w:tc>
        <w:tc>
          <w:tcPr>
            <w:tcW w:w="2257" w:type="dxa"/>
            <w:gridSpan w:val="2"/>
            <w:tcBorders>
              <w:top w:val="single" w:sz="4" w:space="0" w:color="000000"/>
              <w:left w:val="nil"/>
              <w:bottom w:val="single" w:sz="4" w:space="0" w:color="000000"/>
              <w:right w:val="single" w:sz="4" w:space="0" w:color="000000"/>
            </w:tcBorders>
            <w:hideMark/>
          </w:tcPr>
          <w:p w:rsidR="0033159F" w:rsidRPr="009E5B4D" w:rsidRDefault="0033159F" w:rsidP="00AE77ED">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33159F" w:rsidRPr="009E5B4D" w:rsidRDefault="0033159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00CD07B5">
              <w:rPr>
                <w:rFonts w:ascii="Times New Roman" w:hAnsi="Times New Roman"/>
                <w:color w:val="000000"/>
                <w:sz w:val="22"/>
                <w:szCs w:val="22"/>
              </w:rPr>
              <w:t>31</w:t>
            </w:r>
            <w:r w:rsidRPr="009E5B4D">
              <w:rPr>
                <w:rFonts w:ascii="Times New Roman" w:hAnsi="Times New Roman"/>
                <w:color w:val="000000"/>
                <w:sz w:val="22"/>
                <w:szCs w:val="22"/>
                <w:lang w:val="en-US"/>
              </w:rPr>
              <w:t>”</w:t>
            </w:r>
            <w:r w:rsidR="00CD07B5">
              <w:rPr>
                <w:rFonts w:ascii="Times New Roman" w:hAnsi="Times New Roman"/>
                <w:color w:val="000000"/>
                <w:sz w:val="22"/>
                <w:szCs w:val="22"/>
              </w:rPr>
              <w:t xml:space="preserve"> жовтня 2020 </w:t>
            </w:r>
            <w:r w:rsidRPr="009E5B4D">
              <w:rPr>
                <w:rFonts w:ascii="Times New Roman" w:hAnsi="Times New Roman"/>
                <w:color w:val="000000"/>
                <w:sz w:val="22"/>
                <w:szCs w:val="22"/>
              </w:rPr>
              <w:t>р.</w:t>
            </w:r>
          </w:p>
          <w:p w:rsidR="0033159F" w:rsidRDefault="0033159F" w:rsidP="00AE77ED">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984207">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w:t>
            </w:r>
            <w:r w:rsidR="00984207">
              <w:rPr>
                <w:rFonts w:ascii="Times New Roman" w:hAnsi="Times New Roman"/>
                <w:color w:val="000000"/>
                <w:sz w:val="22"/>
                <w:szCs w:val="22"/>
              </w:rPr>
              <w:t>2</w:t>
            </w:r>
            <w:r>
              <w:rPr>
                <w:rFonts w:ascii="Times New Roman" w:hAnsi="Times New Roman"/>
                <w:color w:val="000000"/>
                <w:sz w:val="22"/>
                <w:szCs w:val="22"/>
              </w:rPr>
              <w:t>)</w:t>
            </w:r>
          </w:p>
        </w:tc>
        <w:tc>
          <w:tcPr>
            <w:tcW w:w="3440" w:type="dxa"/>
            <w:gridSpan w:val="7"/>
            <w:tcBorders>
              <w:top w:val="single" w:sz="4" w:space="0" w:color="000000"/>
              <w:left w:val="nil"/>
              <w:bottom w:val="single" w:sz="4" w:space="0" w:color="000000"/>
              <w:right w:val="single" w:sz="4" w:space="0" w:color="000000"/>
            </w:tcBorders>
            <w:vAlign w:val="center"/>
            <w:hideMark/>
          </w:tcPr>
          <w:p w:rsidR="0033159F" w:rsidRDefault="00984207" w:rsidP="00B3035A">
            <w:pPr>
              <w:ind w:hanging="29"/>
              <w:rPr>
                <w:rFonts w:ascii="Times New Roman" w:hAnsi="Times New Roman"/>
                <w:color w:val="000000"/>
                <w:sz w:val="22"/>
                <w:szCs w:val="22"/>
              </w:rPr>
            </w:pPr>
            <w:r w:rsidRPr="00EC0939">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B4F6B">
            <w:pPr>
              <w:spacing w:before="120"/>
              <w:rPr>
                <w:rFonts w:ascii="Times New Roman" w:hAnsi="Times New Roman"/>
                <w:color w:val="000000"/>
                <w:sz w:val="22"/>
                <w:szCs w:val="22"/>
              </w:rPr>
            </w:pPr>
            <w:bookmarkStart w:id="0" w:name="_GoBack"/>
            <w:bookmarkEnd w:id="0"/>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Pr="007C1AEF" w:rsidRDefault="0033159F" w:rsidP="001E51F4">
            <w:pPr>
              <w:spacing w:before="120"/>
              <w:ind w:left="-108" w:right="-108" w:hanging="29"/>
              <w:jc w:val="center"/>
              <w:rPr>
                <w:rFonts w:ascii="Times New Roman" w:hAnsi="Times New Roman"/>
                <w:color w:val="000000"/>
                <w:sz w:val="22"/>
                <w:szCs w:val="22"/>
              </w:rPr>
            </w:pPr>
            <w:r w:rsidRPr="007C1AEF">
              <w:rPr>
                <w:rFonts w:ascii="Times New Roman" w:hAnsi="Times New Roman"/>
                <w:color w:val="000000"/>
                <w:sz w:val="22"/>
                <w:szCs w:val="22"/>
              </w:rPr>
              <w:t>7.1.1</w:t>
            </w:r>
            <w:r w:rsidRPr="007C1AEF">
              <w:rPr>
                <w:rFonts w:ascii="Times New Roman" w:hAnsi="Times New Roman"/>
                <w:color w:val="000000"/>
                <w:sz w:val="22"/>
                <w:szCs w:val="22"/>
              </w:rPr>
              <w:br/>
              <w:t>(</w:t>
            </w:r>
            <w:r w:rsidR="001E51F4" w:rsidRPr="007C1AEF">
              <w:rPr>
                <w:rFonts w:ascii="Times New Roman" w:hAnsi="Times New Roman"/>
                <w:color w:val="000000"/>
                <w:sz w:val="22"/>
                <w:szCs w:val="22"/>
              </w:rPr>
              <w:t>1</w:t>
            </w:r>
            <w:r w:rsidRPr="007C1AEF">
              <w:rPr>
                <w:rFonts w:ascii="Times New Roman" w:hAnsi="Times New Roman"/>
                <w:color w:val="000000"/>
                <w:sz w:val="22"/>
                <w:szCs w:val="22"/>
              </w:rPr>
              <w:t>)</w:t>
            </w:r>
            <w:r w:rsidRPr="007C1AEF">
              <w:rPr>
                <w:rFonts w:ascii="Times New Roman" w:hAnsi="Times New Roman"/>
                <w:color w:val="000000"/>
                <w:sz w:val="22"/>
                <w:szCs w:val="22"/>
              </w:rPr>
              <w:br/>
            </w:r>
          </w:p>
        </w:tc>
        <w:tc>
          <w:tcPr>
            <w:tcW w:w="10065" w:type="dxa"/>
            <w:gridSpan w:val="16"/>
            <w:tcBorders>
              <w:top w:val="single" w:sz="4" w:space="0" w:color="000000"/>
              <w:left w:val="nil"/>
              <w:bottom w:val="single" w:sz="4" w:space="0" w:color="000000"/>
              <w:right w:val="single" w:sz="4" w:space="0" w:color="000000"/>
            </w:tcBorders>
          </w:tcPr>
          <w:p w:rsidR="0033159F" w:rsidRDefault="0033159F" w:rsidP="001E51F4">
            <w:pPr>
              <w:spacing w:before="120"/>
              <w:ind w:hanging="29"/>
              <w:jc w:val="center"/>
              <w:rPr>
                <w:rFonts w:ascii="Times New Roman" w:hAnsi="Times New Roman"/>
                <w:color w:val="000000"/>
                <w:sz w:val="22"/>
                <w:szCs w:val="22"/>
              </w:rPr>
            </w:pPr>
            <w:r w:rsidRPr="007C1AEF">
              <w:rPr>
                <w:rFonts w:ascii="Times New Roman" w:hAnsi="Times New Roman"/>
                <w:color w:val="000000"/>
                <w:sz w:val="22"/>
                <w:szCs w:val="22"/>
              </w:rPr>
              <w:t xml:space="preserve">Майно може бути використане Орендарем </w:t>
            </w:r>
            <w:r w:rsidR="001E51F4" w:rsidRPr="007C1AEF">
              <w:rPr>
                <w:rFonts w:ascii="Times New Roman" w:hAnsi="Times New Roman"/>
                <w:color w:val="000000"/>
                <w:sz w:val="22"/>
                <w:szCs w:val="22"/>
              </w:rPr>
              <w:t xml:space="preserve">за цільовим </w:t>
            </w:r>
            <w:r w:rsidR="00E95204">
              <w:rPr>
                <w:rFonts w:ascii="Times New Roman" w:hAnsi="Times New Roman"/>
                <w:color w:val="000000"/>
                <w:sz w:val="22"/>
                <w:szCs w:val="22"/>
              </w:rPr>
              <w:t>призначенням на розсуд Орендаря, за винятком таких цільових призначень:</w:t>
            </w:r>
          </w:p>
          <w:p w:rsidR="00E95204" w:rsidRDefault="00E95204" w:rsidP="00E95204">
            <w:pPr>
              <w:spacing w:before="120"/>
              <w:ind w:hanging="29"/>
              <w:jc w:val="both"/>
              <w:rPr>
                <w:rStyle w:val="rvts0"/>
                <w:rFonts w:ascii="Times New Roman" w:hAnsi="Times New Roman"/>
                <w:sz w:val="24"/>
                <w:szCs w:val="24"/>
              </w:rPr>
            </w:pPr>
            <w:r w:rsidRPr="00E95204">
              <w:rPr>
                <w:rFonts w:ascii="Times New Roman" w:hAnsi="Times New Roman"/>
                <w:color w:val="000000"/>
                <w:sz w:val="24"/>
                <w:szCs w:val="24"/>
              </w:rPr>
              <w:t xml:space="preserve">7.1.1. </w:t>
            </w:r>
            <w:r>
              <w:rPr>
                <w:rFonts w:ascii="Times New Roman" w:hAnsi="Times New Roman"/>
                <w:color w:val="000000"/>
                <w:sz w:val="24"/>
                <w:szCs w:val="24"/>
              </w:rPr>
              <w:t>(5)</w:t>
            </w:r>
            <w:r w:rsidRPr="00E95204">
              <w:rPr>
                <w:rStyle w:val="rvts0"/>
                <w:rFonts w:ascii="Times New Roman" w:hAnsi="Times New Roman"/>
                <w:sz w:val="24"/>
                <w:szCs w:val="24"/>
              </w:rPr>
              <w:t>Тренажерні зали, заклади фізичної культури і спорту, діяльність з організації та проведення занять різними видами спорту</w:t>
            </w:r>
            <w:r>
              <w:rPr>
                <w:rStyle w:val="rvts0"/>
                <w:rFonts w:ascii="Times New Roman" w:hAnsi="Times New Roman"/>
                <w:sz w:val="24"/>
                <w:szCs w:val="24"/>
              </w:rPr>
              <w:t>;</w:t>
            </w:r>
          </w:p>
          <w:p w:rsidR="00E95204" w:rsidRDefault="00E95204" w:rsidP="00E95204">
            <w:pPr>
              <w:spacing w:before="120"/>
              <w:ind w:hanging="29"/>
              <w:jc w:val="both"/>
              <w:rPr>
                <w:rStyle w:val="rvts0"/>
                <w:rFonts w:ascii="Times New Roman" w:hAnsi="Times New Roman"/>
                <w:sz w:val="24"/>
                <w:szCs w:val="24"/>
              </w:rPr>
            </w:pPr>
            <w:r w:rsidRPr="00E95204">
              <w:rPr>
                <w:rStyle w:val="rvts0"/>
                <w:rFonts w:ascii="Times New Roman" w:hAnsi="Times New Roman"/>
                <w:sz w:val="24"/>
                <w:szCs w:val="24"/>
              </w:rPr>
              <w:t>7.1.2. (6) Заклади охорони здоров’я, клініки, лікарні, приватна медична практика.</w:t>
            </w:r>
          </w:p>
          <w:p w:rsidR="00E95204" w:rsidRDefault="00E95204" w:rsidP="00E95204">
            <w:pPr>
              <w:spacing w:before="120"/>
              <w:ind w:hanging="29"/>
              <w:jc w:val="both"/>
              <w:rPr>
                <w:rStyle w:val="rvts0"/>
                <w:rFonts w:ascii="Times New Roman" w:hAnsi="Times New Roman"/>
                <w:sz w:val="24"/>
                <w:szCs w:val="24"/>
              </w:rPr>
            </w:pPr>
            <w:r w:rsidRPr="00AC33D5">
              <w:rPr>
                <w:rStyle w:val="rvts0"/>
                <w:rFonts w:ascii="Times New Roman" w:hAnsi="Times New Roman"/>
                <w:sz w:val="24"/>
                <w:szCs w:val="24"/>
              </w:rPr>
              <w:t>7.1.3. (8)</w:t>
            </w:r>
            <w:r w:rsidR="00AC33D5" w:rsidRPr="00AC33D5">
              <w:rPr>
                <w:rFonts w:ascii="Times New Roman" w:hAnsi="Times New Roman"/>
                <w:sz w:val="24"/>
                <w:szCs w:val="24"/>
              </w:rPr>
              <w:t xml:space="preserve"> </w:t>
            </w:r>
            <w:r w:rsidR="00AC33D5" w:rsidRPr="00AC33D5">
              <w:rPr>
                <w:rStyle w:val="rvts0"/>
                <w:rFonts w:ascii="Times New Roman" w:hAnsi="Times New Roman"/>
                <w:sz w:val="24"/>
                <w:szCs w:val="24"/>
              </w:rPr>
              <w:t>Заклади харчування, кафе, бари, ресторани, які здійснюють продаж товарів підакцизної групи.</w:t>
            </w:r>
          </w:p>
          <w:p w:rsidR="00AC33D5" w:rsidRDefault="00AC33D5" w:rsidP="00E95204">
            <w:pPr>
              <w:spacing w:before="120"/>
              <w:ind w:hanging="29"/>
              <w:jc w:val="both"/>
              <w:rPr>
                <w:rStyle w:val="rvts0"/>
                <w:rFonts w:ascii="Times New Roman" w:hAnsi="Times New Roman"/>
                <w:sz w:val="24"/>
                <w:szCs w:val="24"/>
              </w:rPr>
            </w:pPr>
            <w:r w:rsidRPr="00AC33D5">
              <w:rPr>
                <w:rStyle w:val="rvts0"/>
                <w:rFonts w:ascii="Times New Roman" w:hAnsi="Times New Roman"/>
                <w:sz w:val="24"/>
                <w:szCs w:val="24"/>
              </w:rPr>
              <w:t xml:space="preserve">7.1.4. (11) 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Pr="00AC33D5">
              <w:rPr>
                <w:rStyle w:val="rvts0"/>
                <w:rFonts w:ascii="Times New Roman" w:hAnsi="Times New Roman"/>
                <w:sz w:val="24"/>
                <w:szCs w:val="24"/>
              </w:rPr>
              <w:t>хостели</w:t>
            </w:r>
            <w:proofErr w:type="spellEnd"/>
            <w:r w:rsidRPr="00AC33D5">
              <w:rPr>
                <w:rStyle w:val="rvts0"/>
                <w:rFonts w:ascii="Times New Roman" w:hAnsi="Times New Roman"/>
                <w:sz w:val="24"/>
                <w:szCs w:val="24"/>
              </w:rPr>
              <w:t>, турбази, мотелі, кемпінги, літні будиночки. Комп’ютерні клуби та Інтернет-кафе.</w:t>
            </w:r>
          </w:p>
          <w:p w:rsidR="00AC33D5" w:rsidRPr="00AC33D5" w:rsidRDefault="00AC33D5" w:rsidP="00E95204">
            <w:pPr>
              <w:spacing w:before="120"/>
              <w:ind w:hanging="29"/>
              <w:jc w:val="both"/>
              <w:rPr>
                <w:rStyle w:val="rvts0"/>
                <w:rFonts w:ascii="Times New Roman" w:hAnsi="Times New Roman"/>
                <w:sz w:val="24"/>
                <w:szCs w:val="24"/>
              </w:rPr>
            </w:pPr>
            <w:r>
              <w:rPr>
                <w:rStyle w:val="rvts0"/>
                <w:rFonts w:ascii="Times New Roman" w:hAnsi="Times New Roman"/>
                <w:sz w:val="24"/>
                <w:szCs w:val="24"/>
              </w:rPr>
              <w:t>7</w:t>
            </w:r>
            <w:r w:rsidRPr="00AC33D5">
              <w:rPr>
                <w:rStyle w:val="rvts0"/>
                <w:rFonts w:ascii="Times New Roman" w:hAnsi="Times New Roman"/>
                <w:sz w:val="24"/>
                <w:szCs w:val="24"/>
              </w:rPr>
              <w:t>.1.5. (15) Ритуальні послуги. Громадські вбиральні. Збір і сортування вторинної сировини</w:t>
            </w:r>
          </w:p>
          <w:p w:rsidR="00E95204" w:rsidRPr="007C1AEF" w:rsidRDefault="00E95204" w:rsidP="001E51F4">
            <w:pPr>
              <w:spacing w:before="120"/>
              <w:ind w:hanging="29"/>
              <w:jc w:val="center"/>
              <w:rPr>
                <w:rFonts w:ascii="Times New Roman" w:hAnsi="Times New Roman"/>
                <w:color w:val="000000"/>
                <w:sz w:val="22"/>
                <w:szCs w:val="22"/>
                <w:u w:val="single"/>
              </w:rPr>
            </w:pPr>
          </w:p>
          <w:p w:rsidR="00F51995" w:rsidRPr="007C1AEF" w:rsidRDefault="00F51995" w:rsidP="002D3C97">
            <w:pPr>
              <w:spacing w:before="120"/>
              <w:ind w:hanging="29"/>
              <w:jc w:val="center"/>
              <w:rPr>
                <w:rFonts w:ascii="Times New Roman" w:hAnsi="Times New Roman"/>
                <w:color w:val="000000"/>
                <w:sz w:val="6"/>
                <w:szCs w:val="6"/>
                <w:u w:val="single"/>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7"/>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5" w:type="dxa"/>
            <w:gridSpan w:val="9"/>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6"/>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C668FE">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7"/>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C668FE">
        <w:trPr>
          <w:trHeight w:val="320"/>
        </w:trPr>
        <w:tc>
          <w:tcPr>
            <w:tcW w:w="567"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5" w:type="dxa"/>
            <w:gridSpan w:val="16"/>
            <w:tcBorders>
              <w:top w:val="single" w:sz="4" w:space="0" w:color="000000"/>
              <w:left w:val="nil"/>
              <w:bottom w:val="nil"/>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7"/>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BD53E7">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03" w:type="dxa"/>
            <w:gridSpan w:val="5"/>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62" w:type="dxa"/>
            <w:gridSpan w:val="11"/>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BD53E7">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5"/>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1"/>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C668FE">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left="248"/>
              <w:jc w:val="center"/>
              <w:rPr>
                <w:rFonts w:ascii="Times New Roman" w:hAnsi="Times New Roman"/>
                <w:color w:val="000000"/>
                <w:sz w:val="8"/>
                <w:szCs w:val="8"/>
              </w:rPr>
            </w:pPr>
          </w:p>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C668FE">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6"/>
            <w:tcBorders>
              <w:top w:val="single" w:sz="4" w:space="0" w:color="000000"/>
              <w:left w:val="nil"/>
              <w:bottom w:val="single" w:sz="4" w:space="0" w:color="000000"/>
              <w:right w:val="single" w:sz="4" w:space="0" w:color="000000"/>
            </w:tcBorders>
            <w:vAlign w:val="center"/>
          </w:tcPr>
          <w:p w:rsidR="00E44A7A" w:rsidRDefault="005B5E36" w:rsidP="00511F34">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7E1F0D">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2"/>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7E1F0D">
        <w:trPr>
          <w:trHeight w:val="484"/>
        </w:trPr>
        <w:tc>
          <w:tcPr>
            <w:tcW w:w="567"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2"/>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C668FE">
        <w:trPr>
          <w:trHeight w:val="435"/>
        </w:trPr>
        <w:tc>
          <w:tcPr>
            <w:tcW w:w="567"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5" w:type="dxa"/>
            <w:gridSpan w:val="16"/>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3732C3" w:rsidP="009E5B4D">
            <w:pPr>
              <w:rPr>
                <w:rFonts w:ascii="Times New Roman" w:hAnsi="Times New Roman"/>
                <w:color w:val="000000"/>
                <w:sz w:val="22"/>
                <w:szCs w:val="22"/>
              </w:rPr>
            </w:pPr>
            <w:r>
              <w:rPr>
                <w:rFonts w:ascii="Times New Roman" w:hAnsi="Times New Roman"/>
                <w:color w:val="000000"/>
                <w:sz w:val="22"/>
                <w:szCs w:val="22"/>
              </w:rPr>
              <w:t>Державне підприємство «Інститут азотної промисловості і продуктів органічного синтезу»</w:t>
            </w:r>
          </w:p>
        </w:tc>
        <w:tc>
          <w:tcPr>
            <w:tcW w:w="3827" w:type="dxa"/>
            <w:gridSpan w:val="7"/>
            <w:tcBorders>
              <w:top w:val="single" w:sz="4" w:space="0" w:color="000000"/>
              <w:left w:val="nil"/>
              <w:bottom w:val="single" w:sz="4" w:space="0" w:color="000000"/>
              <w:right w:val="single" w:sz="4" w:space="0" w:color="000000"/>
            </w:tcBorders>
          </w:tcPr>
          <w:p w:rsidR="00C30E24" w:rsidRDefault="00C30E24" w:rsidP="007E1F0D">
            <w:pPr>
              <w:rPr>
                <w:rFonts w:ascii="Times New Roman" w:hAnsi="Times New Roman"/>
                <w:color w:val="000000"/>
                <w:sz w:val="22"/>
                <w:szCs w:val="22"/>
              </w:rPr>
            </w:pPr>
            <w:r>
              <w:rPr>
                <w:rFonts w:ascii="Times New Roman" w:hAnsi="Times New Roman"/>
                <w:color w:val="000000"/>
                <w:sz w:val="22"/>
                <w:szCs w:val="22"/>
              </w:rPr>
              <w:t xml:space="preserve">рахунок № </w:t>
            </w:r>
            <w:r w:rsidR="003732C3" w:rsidRPr="00B73BBA">
              <w:rPr>
                <w:rFonts w:ascii="Times New Roman" w:hAnsi="Times New Roman"/>
                <w:color w:val="000000"/>
                <w:sz w:val="22"/>
                <w:szCs w:val="22"/>
              </w:rPr>
              <w:t>UA</w:t>
            </w:r>
            <w:r w:rsidR="003732C3">
              <w:rPr>
                <w:rFonts w:ascii="Times New Roman" w:hAnsi="Times New Roman"/>
                <w:color w:val="000000"/>
                <w:sz w:val="22"/>
                <w:szCs w:val="22"/>
              </w:rPr>
              <w:t>353204780000026001924420381</w:t>
            </w:r>
          </w:p>
        </w:tc>
        <w:tc>
          <w:tcPr>
            <w:tcW w:w="2835" w:type="dxa"/>
            <w:gridSpan w:val="4"/>
            <w:tcBorders>
              <w:top w:val="single" w:sz="4" w:space="0" w:color="000000"/>
              <w:left w:val="nil"/>
              <w:bottom w:val="single" w:sz="4" w:space="0" w:color="000000"/>
              <w:right w:val="single" w:sz="4" w:space="0" w:color="000000"/>
            </w:tcBorders>
          </w:tcPr>
          <w:p w:rsidR="007E1F0D" w:rsidRDefault="00C30E24" w:rsidP="007E1F0D">
            <w:pPr>
              <w:rPr>
                <w:rFonts w:ascii="Times New Roman" w:hAnsi="Times New Roman"/>
                <w:color w:val="000000"/>
                <w:sz w:val="22"/>
                <w:szCs w:val="22"/>
              </w:rPr>
            </w:pPr>
            <w:r>
              <w:rPr>
                <w:rFonts w:ascii="Times New Roman" w:hAnsi="Times New Roman"/>
                <w:color w:val="000000"/>
                <w:sz w:val="22"/>
                <w:szCs w:val="22"/>
              </w:rPr>
              <w:t xml:space="preserve">Банк отримувача: </w:t>
            </w:r>
          </w:p>
          <w:p w:rsidR="003732C3" w:rsidRDefault="003732C3" w:rsidP="003732C3">
            <w:pPr>
              <w:rPr>
                <w:rFonts w:ascii="Times New Roman" w:hAnsi="Times New Roman"/>
                <w:color w:val="000000"/>
                <w:sz w:val="22"/>
                <w:szCs w:val="22"/>
              </w:rPr>
            </w:pPr>
            <w:r>
              <w:rPr>
                <w:rFonts w:ascii="Times New Roman" w:hAnsi="Times New Roman"/>
                <w:color w:val="000000"/>
                <w:sz w:val="22"/>
                <w:szCs w:val="22"/>
              </w:rPr>
              <w:t>АБ «УКРГАЗБАНК»</w:t>
            </w:r>
          </w:p>
          <w:p w:rsidR="00C30E24" w:rsidRDefault="003732C3" w:rsidP="003732C3">
            <w:pPr>
              <w:rPr>
                <w:rFonts w:ascii="Times New Roman" w:hAnsi="Times New Roman"/>
                <w:color w:val="000000"/>
                <w:sz w:val="22"/>
                <w:szCs w:val="22"/>
              </w:rPr>
            </w:pPr>
            <w:r>
              <w:rPr>
                <w:rFonts w:ascii="Times New Roman" w:hAnsi="Times New Roman"/>
                <w:color w:val="000000"/>
                <w:sz w:val="22"/>
                <w:szCs w:val="22"/>
              </w:rPr>
              <w:t>Код ЄДРПОУ 33968601</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3732C3" w:rsidP="003732C3">
            <w:pPr>
              <w:rPr>
                <w:rFonts w:ascii="Times New Roman" w:hAnsi="Times New Roman"/>
                <w:color w:val="000000"/>
                <w:sz w:val="22"/>
                <w:szCs w:val="22"/>
              </w:rPr>
            </w:pPr>
            <w:r w:rsidRPr="001D2DA3">
              <w:rPr>
                <w:rFonts w:ascii="Times New Roman" w:hAnsi="Times New Roman"/>
                <w:color w:val="000000"/>
                <w:sz w:val="22"/>
                <w:szCs w:val="22"/>
              </w:rPr>
              <w:t xml:space="preserve">УК у </w:t>
            </w:r>
            <w:proofErr w:type="spellStart"/>
            <w:r w:rsidRPr="001D2DA3">
              <w:rPr>
                <w:rFonts w:ascii="Times New Roman" w:hAnsi="Times New Roman"/>
                <w:color w:val="000000"/>
                <w:sz w:val="22"/>
                <w:szCs w:val="22"/>
              </w:rPr>
              <w:t>.Сєвєродон</w:t>
            </w:r>
            <w:proofErr w:type="spellEnd"/>
            <w:r w:rsidRPr="001D2DA3">
              <w:rPr>
                <w:rFonts w:ascii="Times New Roman" w:hAnsi="Times New Roman"/>
                <w:color w:val="000000"/>
                <w:sz w:val="22"/>
                <w:szCs w:val="22"/>
              </w:rPr>
              <w:t xml:space="preserve">./М.СЄВЄРОД./ </w:t>
            </w:r>
            <w:r w:rsidRPr="001D2DA3">
              <w:rPr>
                <w:rFonts w:ascii="Times New Roman" w:hAnsi="Times New Roman"/>
                <w:color w:val="000000"/>
                <w:sz w:val="21"/>
                <w:szCs w:val="21"/>
              </w:rPr>
              <w:t>22080300</w:t>
            </w:r>
          </w:p>
        </w:tc>
        <w:tc>
          <w:tcPr>
            <w:tcW w:w="3827" w:type="dxa"/>
            <w:gridSpan w:val="7"/>
            <w:tcBorders>
              <w:top w:val="single" w:sz="4" w:space="0" w:color="000000"/>
              <w:left w:val="nil"/>
              <w:bottom w:val="single" w:sz="4" w:space="0" w:color="000000"/>
              <w:right w:val="single" w:sz="4" w:space="0" w:color="000000"/>
            </w:tcBorders>
          </w:tcPr>
          <w:p w:rsidR="00C30E24" w:rsidRDefault="00C30E24" w:rsidP="003732C3">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r w:rsidR="003732C3" w:rsidRPr="001D2DA3">
              <w:rPr>
                <w:rFonts w:ascii="Times New Roman" w:hAnsi="Times New Roman"/>
                <w:color w:val="000000"/>
                <w:sz w:val="22"/>
                <w:szCs w:val="22"/>
              </w:rPr>
              <w:t>UA658999980313010094000012080</w:t>
            </w:r>
          </w:p>
        </w:tc>
        <w:tc>
          <w:tcPr>
            <w:tcW w:w="2835" w:type="dxa"/>
            <w:gridSpan w:val="4"/>
            <w:tcBorders>
              <w:top w:val="single" w:sz="4" w:space="0" w:color="000000"/>
              <w:left w:val="nil"/>
              <w:bottom w:val="single" w:sz="4" w:space="0" w:color="000000"/>
              <w:right w:val="single" w:sz="4" w:space="0" w:color="000000"/>
            </w:tcBorders>
          </w:tcPr>
          <w:p w:rsidR="003732C3" w:rsidRPr="001D2DA3" w:rsidRDefault="003732C3" w:rsidP="003732C3">
            <w:pPr>
              <w:rPr>
                <w:rFonts w:ascii="Times New Roman" w:hAnsi="Times New Roman"/>
                <w:color w:val="000000"/>
                <w:sz w:val="22"/>
                <w:szCs w:val="22"/>
              </w:rPr>
            </w:pPr>
            <w:r w:rsidRPr="001D2DA3">
              <w:rPr>
                <w:rFonts w:ascii="Times New Roman" w:hAnsi="Times New Roman" w:hint="eastAsia"/>
                <w:color w:val="000000"/>
                <w:sz w:val="22"/>
                <w:szCs w:val="22"/>
              </w:rPr>
              <w:t>Банк</w:t>
            </w:r>
            <w:r w:rsidRPr="001D2DA3">
              <w:rPr>
                <w:rFonts w:ascii="Times New Roman" w:hAnsi="Times New Roman"/>
                <w:color w:val="000000"/>
                <w:sz w:val="22"/>
                <w:szCs w:val="22"/>
              </w:rPr>
              <w:t xml:space="preserve"> </w:t>
            </w:r>
            <w:r w:rsidRPr="001D2DA3">
              <w:rPr>
                <w:rFonts w:ascii="Times New Roman" w:hAnsi="Times New Roman" w:hint="eastAsia"/>
                <w:color w:val="000000"/>
                <w:sz w:val="22"/>
                <w:szCs w:val="22"/>
              </w:rPr>
              <w:t>отримувача</w:t>
            </w:r>
            <w:r w:rsidRPr="001D2DA3">
              <w:rPr>
                <w:rFonts w:ascii="Times New Roman" w:hAnsi="Times New Roman"/>
                <w:color w:val="000000"/>
                <w:sz w:val="22"/>
                <w:szCs w:val="22"/>
              </w:rPr>
              <w:t>:</w:t>
            </w:r>
          </w:p>
          <w:p w:rsidR="003732C3" w:rsidRPr="001D2DA3" w:rsidRDefault="003732C3" w:rsidP="003732C3">
            <w:pPr>
              <w:rPr>
                <w:rFonts w:ascii="Times New Roman" w:hAnsi="Times New Roman"/>
                <w:color w:val="000000"/>
                <w:sz w:val="22"/>
                <w:szCs w:val="22"/>
              </w:rPr>
            </w:pPr>
            <w:r w:rsidRPr="001D2DA3">
              <w:rPr>
                <w:rFonts w:ascii="Times New Roman" w:hAnsi="Times New Roman" w:hint="eastAsia"/>
                <w:color w:val="000000"/>
                <w:sz w:val="22"/>
                <w:szCs w:val="22"/>
              </w:rPr>
              <w:t>Казначейство</w:t>
            </w:r>
            <w:r w:rsidRPr="001D2DA3">
              <w:rPr>
                <w:rFonts w:ascii="Times New Roman" w:hAnsi="Times New Roman"/>
                <w:color w:val="000000"/>
                <w:sz w:val="22"/>
                <w:szCs w:val="22"/>
              </w:rPr>
              <w:t xml:space="preserve"> </w:t>
            </w:r>
            <w:r w:rsidRPr="001D2DA3">
              <w:rPr>
                <w:rFonts w:ascii="Times New Roman" w:hAnsi="Times New Roman" w:hint="eastAsia"/>
                <w:color w:val="000000"/>
                <w:sz w:val="22"/>
                <w:szCs w:val="22"/>
              </w:rPr>
              <w:t>України</w:t>
            </w:r>
            <w:r w:rsidRPr="001D2DA3">
              <w:rPr>
                <w:rFonts w:ascii="Times New Roman" w:hAnsi="Times New Roman"/>
                <w:color w:val="000000"/>
                <w:sz w:val="22"/>
                <w:szCs w:val="22"/>
              </w:rPr>
              <w:t xml:space="preserve"> </w:t>
            </w:r>
            <w:r w:rsidRPr="001D2DA3">
              <w:rPr>
                <w:rFonts w:ascii="Times New Roman" w:hAnsi="Times New Roman"/>
                <w:color w:val="000000"/>
                <w:sz w:val="22"/>
                <w:szCs w:val="22"/>
              </w:rPr>
              <w:br/>
              <w:t>(</w:t>
            </w:r>
            <w:proofErr w:type="spellStart"/>
            <w:r w:rsidRPr="001D2DA3">
              <w:rPr>
                <w:rFonts w:ascii="Times New Roman" w:hAnsi="Times New Roman" w:hint="eastAsia"/>
                <w:color w:val="000000"/>
                <w:sz w:val="22"/>
                <w:szCs w:val="22"/>
              </w:rPr>
              <w:t>ел</w:t>
            </w:r>
            <w:proofErr w:type="spellEnd"/>
            <w:r w:rsidRPr="001D2DA3">
              <w:rPr>
                <w:rFonts w:ascii="Times New Roman" w:hAnsi="Times New Roman"/>
                <w:color w:val="000000"/>
                <w:sz w:val="22"/>
                <w:szCs w:val="22"/>
              </w:rPr>
              <w:t xml:space="preserve">. </w:t>
            </w:r>
            <w:r w:rsidRPr="001D2DA3">
              <w:rPr>
                <w:rFonts w:ascii="Times New Roman" w:hAnsi="Times New Roman" w:hint="eastAsia"/>
                <w:color w:val="000000"/>
                <w:sz w:val="22"/>
                <w:szCs w:val="22"/>
              </w:rPr>
              <w:t>адм</w:t>
            </w:r>
            <w:r w:rsidRPr="001D2DA3">
              <w:rPr>
                <w:rFonts w:ascii="Times New Roman" w:hAnsi="Times New Roman"/>
                <w:color w:val="000000"/>
                <w:sz w:val="22"/>
                <w:szCs w:val="22"/>
              </w:rPr>
              <w:t xml:space="preserve">. </w:t>
            </w:r>
            <w:proofErr w:type="spellStart"/>
            <w:r w:rsidRPr="001D2DA3">
              <w:rPr>
                <w:rFonts w:ascii="Times New Roman" w:hAnsi="Times New Roman" w:hint="eastAsia"/>
                <w:color w:val="000000"/>
                <w:sz w:val="22"/>
                <w:szCs w:val="22"/>
              </w:rPr>
              <w:t>подат</w:t>
            </w:r>
            <w:proofErr w:type="spellEnd"/>
            <w:r w:rsidRPr="001D2DA3">
              <w:rPr>
                <w:rFonts w:ascii="Times New Roman" w:hAnsi="Times New Roman"/>
                <w:color w:val="000000"/>
                <w:sz w:val="22"/>
                <w:szCs w:val="22"/>
              </w:rPr>
              <w:t>.)</w:t>
            </w:r>
          </w:p>
          <w:p w:rsidR="00C30E24" w:rsidRDefault="003732C3" w:rsidP="003732C3">
            <w:pPr>
              <w:ind w:left="34"/>
              <w:rPr>
                <w:rFonts w:ascii="Times New Roman" w:hAnsi="Times New Roman"/>
                <w:color w:val="000000"/>
                <w:sz w:val="22"/>
                <w:szCs w:val="22"/>
              </w:rPr>
            </w:pPr>
            <w:r w:rsidRPr="001D2DA3">
              <w:rPr>
                <w:rFonts w:ascii="Times New Roman" w:hAnsi="Times New Roman"/>
                <w:color w:val="000000"/>
                <w:sz w:val="22"/>
                <w:szCs w:val="22"/>
              </w:rPr>
              <w:t xml:space="preserve">Код ЄДРПОУ 37944909        </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C668FE">
        <w:trPr>
          <w:trHeight w:val="320"/>
        </w:trPr>
        <w:tc>
          <w:tcPr>
            <w:tcW w:w="567"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27" w:type="dxa"/>
            <w:gridSpan w:val="7"/>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C668FE">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5"/>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7"/>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AB500B" w:rsidTr="00C668FE">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AB500B" w:rsidRDefault="00AB500B" w:rsidP="00C668FE">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5"/>
            <w:tcBorders>
              <w:top w:val="single" w:sz="4" w:space="0" w:color="auto"/>
              <w:left w:val="nil"/>
              <w:bottom w:val="single" w:sz="4" w:space="0" w:color="000000"/>
              <w:right w:val="single" w:sz="4" w:space="0" w:color="000000"/>
            </w:tcBorders>
            <w:hideMark/>
          </w:tcPr>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AB500B" w:rsidRPr="009E5B4D" w:rsidRDefault="00AB500B" w:rsidP="00C668FE">
            <w:pPr>
              <w:spacing w:before="120"/>
              <w:rPr>
                <w:rFonts w:ascii="Times New Roman" w:hAnsi="Times New Roman"/>
                <w:color w:val="000000"/>
                <w:sz w:val="22"/>
                <w:szCs w:val="22"/>
              </w:rPr>
            </w:pPr>
          </w:p>
        </w:tc>
        <w:tc>
          <w:tcPr>
            <w:tcW w:w="3827" w:type="dxa"/>
            <w:gridSpan w:val="7"/>
            <w:tcBorders>
              <w:top w:val="single" w:sz="4" w:space="0" w:color="000000"/>
              <w:left w:val="nil"/>
              <w:bottom w:val="single" w:sz="4" w:space="0" w:color="000000"/>
              <w:right w:val="single" w:sz="4" w:space="0" w:color="000000"/>
            </w:tcBorders>
            <w:hideMark/>
          </w:tcPr>
          <w:p w:rsidR="00AB500B" w:rsidRPr="009E5B4D" w:rsidRDefault="00AB500B" w:rsidP="00C668FE">
            <w:pPr>
              <w:spacing w:before="120"/>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tcPr>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C668FE">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w:t>
            </w:r>
          </w:p>
        </w:tc>
      </w:tr>
    </w:tbl>
    <w:p w:rsidR="00E44A7A" w:rsidRDefault="00E44A7A" w:rsidP="00E44A7A">
      <w:pPr>
        <w:jc w:val="center"/>
        <w:rPr>
          <w:rFonts w:ascii="Times New Roman" w:hAnsi="Times New Roman"/>
          <w:b/>
          <w:color w:val="000000"/>
          <w:sz w:val="28"/>
          <w:szCs w:val="28"/>
        </w:rPr>
      </w:pPr>
    </w:p>
    <w:p w:rsidR="00B73E5C" w:rsidRDefault="00B73E5C" w:rsidP="00B67D1B">
      <w:pPr>
        <w:ind w:firstLine="567"/>
        <w:jc w:val="both"/>
        <w:rPr>
          <w:rFonts w:ascii="Times New Roman" w:hAnsi="Times New Roman"/>
          <w:color w:val="000000"/>
          <w:sz w:val="22"/>
          <w:szCs w:val="22"/>
        </w:rPr>
      </w:pPr>
    </w:p>
    <w:p w:rsidR="00B73E5C" w:rsidRDefault="00B73E5C" w:rsidP="00B67D1B">
      <w:pPr>
        <w:ind w:firstLine="567"/>
        <w:jc w:val="both"/>
        <w:rPr>
          <w:rFonts w:ascii="Times New Roman" w:hAnsi="Times New Roman"/>
          <w:color w:val="000000"/>
          <w:sz w:val="22"/>
          <w:szCs w:val="22"/>
        </w:rPr>
      </w:pPr>
    </w:p>
    <w:p w:rsidR="00B73E5C" w:rsidRDefault="00B73E5C" w:rsidP="00B67D1B">
      <w:pPr>
        <w:ind w:firstLine="567"/>
        <w:jc w:val="both"/>
        <w:rPr>
          <w:rFonts w:ascii="Times New Roman" w:hAnsi="Times New Roman"/>
          <w:color w:val="000000"/>
          <w:sz w:val="22"/>
          <w:szCs w:val="22"/>
        </w:rPr>
      </w:pPr>
    </w:p>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rsidRPr="00236780">
        <w:rPr>
          <w:rFonts w:ascii="Times New Roman" w:hAnsi="Times New Roman"/>
          <w:i/>
        </w:rPr>
        <w:lastRenderedPageBreak/>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4EEC" w:rsidRPr="00CF4EEC" w:rsidRDefault="00CF4EEC" w:rsidP="00CF4EEC">
      <w:pPr>
        <w:pStyle w:val="a3"/>
        <w:jc w:val="both"/>
        <w:rPr>
          <w:rFonts w:ascii="Times New Roman" w:hAnsi="Times New Roman"/>
          <w:sz w:val="28"/>
          <w:szCs w:val="28"/>
        </w:rPr>
      </w:pPr>
      <w:r w:rsidRPr="00EC0939">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4EEC" w:rsidRPr="00CF4EEC" w:rsidRDefault="00CF4EEC" w:rsidP="00CF4EEC">
      <w:pPr>
        <w:pStyle w:val="a3"/>
        <w:jc w:val="both"/>
        <w:rPr>
          <w:rFonts w:ascii="Times New Roman" w:hAnsi="Times New Roman"/>
          <w:sz w:val="28"/>
          <w:szCs w:val="28"/>
        </w:rPr>
      </w:pPr>
      <w:r w:rsidRPr="00EC0939">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F4EEC" w:rsidRDefault="00CF4EEC" w:rsidP="00E44A7A">
      <w:pPr>
        <w:pStyle w:val="a3"/>
        <w:jc w:val="both"/>
        <w:rPr>
          <w:rFonts w:ascii="Times New Roman" w:hAnsi="Times New Roman"/>
          <w:sz w:val="28"/>
          <w:szCs w:val="28"/>
        </w:rPr>
      </w:pP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E44A7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B75D25" w:rsidRPr="007C1AEF" w:rsidRDefault="004A7906" w:rsidP="00B75D25">
      <w:pPr>
        <w:pStyle w:val="a3"/>
        <w:jc w:val="both"/>
        <w:rPr>
          <w:rFonts w:ascii="Times New Roman" w:hAnsi="Times New Roman"/>
          <w:sz w:val="28"/>
          <w:szCs w:val="28"/>
        </w:rPr>
      </w:pPr>
      <w:r w:rsidRPr="007C1AEF">
        <w:rPr>
          <w:rFonts w:ascii="Times New Roman" w:hAnsi="Times New Roman"/>
          <w:sz w:val="28"/>
          <w:szCs w:val="28"/>
        </w:rPr>
        <w:t xml:space="preserve">8.1. </w:t>
      </w:r>
      <w:r w:rsidR="00B75D25" w:rsidRPr="007C1AEF">
        <w:rPr>
          <w:rFonts w:ascii="Times New Roman" w:hAnsi="Times New Roman"/>
          <w:sz w:val="28"/>
          <w:szCs w:val="28"/>
        </w:rPr>
        <w:t xml:space="preserve">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w:t>
      </w:r>
      <w:r w:rsidR="00B75D25" w:rsidRPr="007C1AEF">
        <w:rPr>
          <w:rFonts w:ascii="Times New Roman" w:hAnsi="Times New Roman"/>
          <w:sz w:val="28"/>
          <w:szCs w:val="28"/>
        </w:rPr>
        <w:lastRenderedPageBreak/>
        <w:t>відповідно до договору суборенди, визначається з урахуванням обмежень, передбачених цим договором (за наявності).</w:t>
      </w:r>
    </w:p>
    <w:p w:rsidR="00B75D25" w:rsidRPr="007C1AEF" w:rsidRDefault="00B75D25" w:rsidP="00B75D25">
      <w:pPr>
        <w:pStyle w:val="a3"/>
        <w:jc w:val="both"/>
        <w:rPr>
          <w:rFonts w:ascii="Times New Roman" w:hAnsi="Times New Roman"/>
          <w:sz w:val="28"/>
          <w:szCs w:val="28"/>
        </w:rPr>
      </w:pPr>
      <w:r w:rsidRPr="007C1AEF">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B75D25" w:rsidRDefault="00B75D25" w:rsidP="00B75D25">
      <w:pPr>
        <w:pStyle w:val="a3"/>
        <w:jc w:val="both"/>
        <w:rPr>
          <w:rFonts w:ascii="Times New Roman" w:hAnsi="Times New Roman"/>
          <w:sz w:val="28"/>
          <w:szCs w:val="28"/>
        </w:rPr>
      </w:pPr>
      <w:r w:rsidRPr="007C1AEF">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B75D25" w:rsidRDefault="00E44A7A" w:rsidP="00B75D25">
      <w:pPr>
        <w:pStyle w:val="a3"/>
        <w:jc w:val="center"/>
        <w:rPr>
          <w:rFonts w:ascii="Times New Roman" w:hAnsi="Times New Roman"/>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w:t>
      </w:r>
      <w:r w:rsidR="00D853C8">
        <w:rPr>
          <w:rFonts w:ascii="Times New Roman" w:hAnsi="Times New Roman"/>
          <w:sz w:val="28"/>
          <w:szCs w:val="28"/>
        </w:rPr>
        <w:t xml:space="preserve">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sidRPr="007C1AEF">
        <w:rPr>
          <w:rFonts w:ascii="Times New Roman" w:hAnsi="Times New Roman"/>
          <w:sz w:val="28"/>
          <w:szCs w:val="28"/>
        </w:rPr>
        <w:t>законодавством встановлено правила, що</w:t>
      </w:r>
      <w:r w:rsidR="0081331B" w:rsidRPr="007C1AEF">
        <w:rPr>
          <w:rFonts w:ascii="Times New Roman" w:hAnsi="Times New Roman"/>
          <w:sz w:val="28"/>
          <w:szCs w:val="28"/>
        </w:rPr>
        <w:t xml:space="preserve"> погіршують становище Орендаря, а в частині зобов’язань Орендаря щодо орендної плати – до виконання зобов’язань.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C25AC" w:rsidRDefault="00BC25AC" w:rsidP="00E44A7A">
      <w:pPr>
        <w:pStyle w:val="a3"/>
        <w:jc w:val="both"/>
        <w:rPr>
          <w:rFonts w:ascii="Times New Roman" w:hAnsi="Times New Roman"/>
          <w:sz w:val="28"/>
          <w:szCs w:val="28"/>
        </w:rPr>
      </w:pPr>
      <w:r w:rsidRPr="00EC0939">
        <w:rPr>
          <w:rFonts w:ascii="Times New Roman" w:hAnsi="Times New Roman"/>
          <w:sz w:val="28"/>
          <w:szCs w:val="28"/>
        </w:rPr>
        <w:t>12.7.2. використовує Майно за забороненим цільовим призначенням, визначеним у пункті 7.1. Умов;</w:t>
      </w:r>
    </w:p>
    <w:p w:rsidR="006400BA" w:rsidRPr="007C1AEF" w:rsidRDefault="00E44A7A" w:rsidP="006400BA">
      <w:pPr>
        <w:pStyle w:val="a3"/>
        <w:jc w:val="both"/>
        <w:rPr>
          <w:rFonts w:ascii="Times New Roman" w:hAnsi="Times New Roman"/>
          <w:sz w:val="28"/>
          <w:szCs w:val="28"/>
        </w:rPr>
      </w:pPr>
      <w:r w:rsidRPr="007C1AEF">
        <w:rPr>
          <w:rFonts w:ascii="Times New Roman" w:hAnsi="Times New Roman"/>
          <w:sz w:val="28"/>
          <w:szCs w:val="28"/>
        </w:rPr>
        <w:t>12.7.</w:t>
      </w:r>
      <w:r w:rsidR="00BC25AC">
        <w:rPr>
          <w:rFonts w:ascii="Times New Roman" w:hAnsi="Times New Roman"/>
          <w:sz w:val="28"/>
          <w:szCs w:val="28"/>
        </w:rPr>
        <w:t>3</w:t>
      </w:r>
      <w:r w:rsidRPr="007C1AEF">
        <w:rPr>
          <w:rFonts w:ascii="Times New Roman" w:hAnsi="Times New Roman"/>
          <w:sz w:val="28"/>
          <w:szCs w:val="28"/>
        </w:rPr>
        <w:t xml:space="preserve">. </w:t>
      </w:r>
      <w:r w:rsidR="006400BA" w:rsidRPr="007C1AE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E44A7A" w:rsidRDefault="006400BA" w:rsidP="006400BA">
      <w:pPr>
        <w:pStyle w:val="a3"/>
        <w:jc w:val="both"/>
        <w:rPr>
          <w:rFonts w:ascii="Times New Roman" w:hAnsi="Times New Roman"/>
          <w:sz w:val="28"/>
          <w:szCs w:val="28"/>
        </w:rPr>
      </w:pPr>
      <w:r w:rsidRPr="007C1AEF">
        <w:rPr>
          <w:rFonts w:ascii="Times New Roman" w:hAnsi="Times New Roman"/>
          <w:sz w:val="28"/>
          <w:szCs w:val="28"/>
        </w:rPr>
        <w:t>12.7.</w:t>
      </w:r>
      <w:r w:rsidR="00BC25AC">
        <w:rPr>
          <w:rFonts w:ascii="Times New Roman" w:hAnsi="Times New Roman"/>
          <w:sz w:val="28"/>
          <w:szCs w:val="28"/>
        </w:rPr>
        <w:t>4</w:t>
      </w:r>
      <w:r w:rsidRPr="007C1AEF">
        <w:rPr>
          <w:rFonts w:ascii="Times New Roman" w:hAnsi="Times New Roman"/>
          <w:sz w:val="28"/>
          <w:szCs w:val="28"/>
        </w:rPr>
        <w:t>. уклав договір суборенди з особами, які не відповідають вимогам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BC25AC">
        <w:rPr>
          <w:rFonts w:ascii="Times New Roman" w:hAnsi="Times New Roman"/>
          <w:sz w:val="28"/>
          <w:szCs w:val="28"/>
        </w:rPr>
        <w:t>5</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BC25AC">
        <w:rPr>
          <w:rFonts w:ascii="Times New Roman" w:hAnsi="Times New Roman"/>
          <w:sz w:val="28"/>
          <w:szCs w:val="28"/>
        </w:rPr>
        <w:t>6</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w:t>
      </w:r>
      <w:r>
        <w:rPr>
          <w:rFonts w:ascii="Times New Roman" w:hAnsi="Times New Roman"/>
          <w:sz w:val="28"/>
          <w:szCs w:val="28"/>
        </w:rPr>
        <w:lastRenderedPageBreak/>
        <w:t>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4A7A"/>
    <w:rsid w:val="0000145E"/>
    <w:rsid w:val="00062E22"/>
    <w:rsid w:val="000674BC"/>
    <w:rsid w:val="000B4FD5"/>
    <w:rsid w:val="000C101D"/>
    <w:rsid w:val="00160B93"/>
    <w:rsid w:val="001A6321"/>
    <w:rsid w:val="001B3E64"/>
    <w:rsid w:val="001C6DAB"/>
    <w:rsid w:val="001E51F4"/>
    <w:rsid w:val="00236780"/>
    <w:rsid w:val="00240970"/>
    <w:rsid w:val="002461BC"/>
    <w:rsid w:val="00264951"/>
    <w:rsid w:val="00280A94"/>
    <w:rsid w:val="00282858"/>
    <w:rsid w:val="002A4A82"/>
    <w:rsid w:val="002D19E5"/>
    <w:rsid w:val="002D3C97"/>
    <w:rsid w:val="002F0EC9"/>
    <w:rsid w:val="002F5890"/>
    <w:rsid w:val="0033159F"/>
    <w:rsid w:val="003330BC"/>
    <w:rsid w:val="00336A61"/>
    <w:rsid w:val="0034606C"/>
    <w:rsid w:val="003732C3"/>
    <w:rsid w:val="003B71C9"/>
    <w:rsid w:val="003C1011"/>
    <w:rsid w:val="003D41C0"/>
    <w:rsid w:val="003E08F2"/>
    <w:rsid w:val="003E7625"/>
    <w:rsid w:val="003F203F"/>
    <w:rsid w:val="00423E75"/>
    <w:rsid w:val="00433D8A"/>
    <w:rsid w:val="00442727"/>
    <w:rsid w:val="00451727"/>
    <w:rsid w:val="0047106F"/>
    <w:rsid w:val="00472476"/>
    <w:rsid w:val="00481368"/>
    <w:rsid w:val="00487A9B"/>
    <w:rsid w:val="004A7906"/>
    <w:rsid w:val="004E2D63"/>
    <w:rsid w:val="00511F34"/>
    <w:rsid w:val="0057684F"/>
    <w:rsid w:val="00585739"/>
    <w:rsid w:val="0059135F"/>
    <w:rsid w:val="005B5E36"/>
    <w:rsid w:val="005D5A68"/>
    <w:rsid w:val="0061396B"/>
    <w:rsid w:val="00617750"/>
    <w:rsid w:val="006400BA"/>
    <w:rsid w:val="00655678"/>
    <w:rsid w:val="006A5B70"/>
    <w:rsid w:val="006C6092"/>
    <w:rsid w:val="006D177A"/>
    <w:rsid w:val="006F7747"/>
    <w:rsid w:val="00702C8F"/>
    <w:rsid w:val="00762A9F"/>
    <w:rsid w:val="007C1AEF"/>
    <w:rsid w:val="007E1F0D"/>
    <w:rsid w:val="0081331B"/>
    <w:rsid w:val="00842A7E"/>
    <w:rsid w:val="00865082"/>
    <w:rsid w:val="0089347A"/>
    <w:rsid w:val="008A54A0"/>
    <w:rsid w:val="008D6AB5"/>
    <w:rsid w:val="008E0C54"/>
    <w:rsid w:val="008E63FF"/>
    <w:rsid w:val="00916BF0"/>
    <w:rsid w:val="0096707E"/>
    <w:rsid w:val="00984207"/>
    <w:rsid w:val="009B4403"/>
    <w:rsid w:val="009E5B4D"/>
    <w:rsid w:val="00A01281"/>
    <w:rsid w:val="00A13629"/>
    <w:rsid w:val="00A27668"/>
    <w:rsid w:val="00A93962"/>
    <w:rsid w:val="00A93FC4"/>
    <w:rsid w:val="00AA2F3C"/>
    <w:rsid w:val="00AA770D"/>
    <w:rsid w:val="00AB0745"/>
    <w:rsid w:val="00AB2783"/>
    <w:rsid w:val="00AB4F6B"/>
    <w:rsid w:val="00AB500B"/>
    <w:rsid w:val="00AC0CF5"/>
    <w:rsid w:val="00AC33D5"/>
    <w:rsid w:val="00AE77ED"/>
    <w:rsid w:val="00AF3A40"/>
    <w:rsid w:val="00B3035A"/>
    <w:rsid w:val="00B47AA2"/>
    <w:rsid w:val="00B67D1B"/>
    <w:rsid w:val="00B73E5C"/>
    <w:rsid w:val="00B75D25"/>
    <w:rsid w:val="00B82A12"/>
    <w:rsid w:val="00BB11A3"/>
    <w:rsid w:val="00BC25AC"/>
    <w:rsid w:val="00BD53E7"/>
    <w:rsid w:val="00C062B4"/>
    <w:rsid w:val="00C064D0"/>
    <w:rsid w:val="00C07A78"/>
    <w:rsid w:val="00C129FB"/>
    <w:rsid w:val="00C1458D"/>
    <w:rsid w:val="00C30E24"/>
    <w:rsid w:val="00C66715"/>
    <w:rsid w:val="00C668FE"/>
    <w:rsid w:val="00CB2363"/>
    <w:rsid w:val="00CC10E1"/>
    <w:rsid w:val="00CD07B5"/>
    <w:rsid w:val="00CE4DBA"/>
    <w:rsid w:val="00CF4EEC"/>
    <w:rsid w:val="00D538C9"/>
    <w:rsid w:val="00D53D5D"/>
    <w:rsid w:val="00D853C8"/>
    <w:rsid w:val="00DC3261"/>
    <w:rsid w:val="00E013E5"/>
    <w:rsid w:val="00E07761"/>
    <w:rsid w:val="00E12CCB"/>
    <w:rsid w:val="00E44A7A"/>
    <w:rsid w:val="00E675E8"/>
    <w:rsid w:val="00E91D13"/>
    <w:rsid w:val="00E95204"/>
    <w:rsid w:val="00EC0939"/>
    <w:rsid w:val="00F51995"/>
    <w:rsid w:val="00F565AB"/>
    <w:rsid w:val="00F56CC2"/>
    <w:rsid w:val="00F56ED1"/>
    <w:rsid w:val="00F918B6"/>
    <w:rsid w:val="00FD22A3"/>
    <w:rsid w:val="00FF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 w:type="character" w:customStyle="1" w:styleId="rvts0">
    <w:name w:val="rvts0"/>
    <w:basedOn w:val="a0"/>
    <w:rsid w:val="00E95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3703">
      <w:bodyDiv w:val="1"/>
      <w:marLeft w:val="0"/>
      <w:marRight w:val="0"/>
      <w:marTop w:val="0"/>
      <w:marBottom w:val="0"/>
      <w:divBdr>
        <w:top w:val="none" w:sz="0" w:space="0" w:color="auto"/>
        <w:left w:val="none" w:sz="0" w:space="0" w:color="auto"/>
        <w:bottom w:val="none" w:sz="0" w:space="0" w:color="auto"/>
        <w:right w:val="none" w:sz="0" w:space="0" w:color="auto"/>
      </w:divBdr>
    </w:div>
    <w:div w:id="594437477">
      <w:bodyDiv w:val="1"/>
      <w:marLeft w:val="0"/>
      <w:marRight w:val="0"/>
      <w:marTop w:val="0"/>
      <w:marBottom w:val="0"/>
      <w:divBdr>
        <w:top w:val="none" w:sz="0" w:space="0" w:color="auto"/>
        <w:left w:val="none" w:sz="0" w:space="0" w:color="auto"/>
        <w:bottom w:val="none" w:sz="0" w:space="0" w:color="auto"/>
        <w:right w:val="none" w:sz="0" w:space="0" w:color="auto"/>
      </w:divBdr>
    </w:div>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ap@i.ua" TargetMode="External"/><Relationship Id="rId3" Type="http://schemas.openxmlformats.org/officeDocument/2006/relationships/styles" Target="styles.xml"/><Relationship Id="rId7" Type="http://schemas.openxmlformats.org/officeDocument/2006/relationships/hyperlink" Target="mailto:lugansk@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FEEF-8E01-4737-AFDC-80853F8A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18</Pages>
  <Words>6578</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sd-16</dc:creator>
  <cp:lastModifiedBy>sd-05</cp:lastModifiedBy>
  <cp:revision>33</cp:revision>
  <cp:lastPrinted>2020-09-16T06:10:00Z</cp:lastPrinted>
  <dcterms:created xsi:type="dcterms:W3CDTF">2020-10-20T13:54:00Z</dcterms:created>
  <dcterms:modified xsi:type="dcterms:W3CDTF">2020-11-24T11:09:00Z</dcterms:modified>
</cp:coreProperties>
</file>