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CellMar>
          <w:left w:w="15" w:type="dxa"/>
          <w:right w:w="15" w:type="dxa"/>
        </w:tblCellMar>
        <w:tblLook w:val="0000" w:firstRow="0" w:lastRow="0" w:firstColumn="0" w:lastColumn="0" w:noHBand="0" w:noVBand="0"/>
      </w:tblPr>
      <w:tblGrid>
        <w:gridCol w:w="51"/>
        <w:gridCol w:w="1593"/>
        <w:gridCol w:w="5581"/>
        <w:gridCol w:w="2735"/>
      </w:tblGrid>
      <w:tr w:rsidR="0083385E" w:rsidRPr="000E59B1" w14:paraId="22B60661" w14:textId="77777777" w:rsidTr="005F0C51">
        <w:tblPrEx>
          <w:tblCellMar>
            <w:top w:w="0" w:type="dxa"/>
            <w:bottom w:w="0" w:type="dxa"/>
          </w:tblCellMar>
        </w:tblPrEx>
        <w:trPr>
          <w:trHeight w:val="497"/>
        </w:trPr>
        <w:tc>
          <w:tcPr>
            <w:tcW w:w="9960" w:type="dxa"/>
            <w:gridSpan w:val="4"/>
            <w:tcBorders>
              <w:top w:val="nil"/>
              <w:left w:val="nil"/>
              <w:bottom w:val="nil"/>
              <w:right w:val="nil"/>
            </w:tcBorders>
          </w:tcPr>
          <w:p w14:paraId="18702E89" w14:textId="77777777" w:rsidR="0083385E" w:rsidRPr="000E59B1" w:rsidRDefault="00275334">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ДОГОВІР № Конф</w:t>
            </w:r>
            <w:r w:rsidR="00F80141">
              <w:rPr>
                <w:rFonts w:ascii="Times New Roman" w:hAnsi="Times New Roman"/>
                <w:b/>
                <w:bCs/>
                <w:color w:val="000000"/>
                <w:sz w:val="24"/>
                <w:szCs w:val="24"/>
                <w:lang w:val="uk-UA"/>
              </w:rPr>
              <w:t>___</w:t>
            </w:r>
            <w:r w:rsidR="0083385E" w:rsidRPr="000E59B1">
              <w:rPr>
                <w:rFonts w:ascii="Times New Roman" w:hAnsi="Times New Roman"/>
                <w:b/>
                <w:bCs/>
                <w:color w:val="000000"/>
                <w:sz w:val="24"/>
                <w:szCs w:val="24"/>
                <w:lang w:val="uk-UA"/>
              </w:rPr>
              <w:br/>
              <w:t>щодо нерозголошення банківської таємниці та конфіденційної інформації</w:t>
            </w:r>
          </w:p>
        </w:tc>
      </w:tr>
      <w:tr w:rsidR="0083385E" w:rsidRPr="000E59B1" w14:paraId="1C5C1F82"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3C1F6B17"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tc>
      </w:tr>
      <w:tr w:rsidR="0083385E" w:rsidRPr="000E59B1" w14:paraId="3E13E4E4" w14:textId="77777777" w:rsidTr="005F0C51">
        <w:tblPrEx>
          <w:tblCellMar>
            <w:top w:w="0" w:type="dxa"/>
            <w:bottom w:w="0" w:type="dxa"/>
          </w:tblCellMar>
        </w:tblPrEx>
        <w:trPr>
          <w:trHeight w:val="226"/>
        </w:trPr>
        <w:tc>
          <w:tcPr>
            <w:tcW w:w="51" w:type="dxa"/>
            <w:vMerge w:val="restart"/>
            <w:tcBorders>
              <w:top w:val="nil"/>
              <w:left w:val="nil"/>
              <w:bottom w:val="nil"/>
              <w:right w:val="nil"/>
            </w:tcBorders>
          </w:tcPr>
          <w:p w14:paraId="15318304"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1593" w:type="dxa"/>
            <w:tcBorders>
              <w:top w:val="nil"/>
              <w:left w:val="nil"/>
              <w:bottom w:val="nil"/>
              <w:right w:val="nil"/>
            </w:tcBorders>
            <w:vAlign w:val="center"/>
          </w:tcPr>
          <w:p w14:paraId="277BDA31" w14:textId="77777777" w:rsidR="0083385E" w:rsidRPr="000E59B1" w:rsidRDefault="0083385E">
            <w:pPr>
              <w:widowControl w:val="0"/>
              <w:autoSpaceDE w:val="0"/>
              <w:autoSpaceDN w:val="0"/>
              <w:adjustRightInd w:val="0"/>
              <w:spacing w:before="13" w:after="0" w:line="156" w:lineRule="atLeast"/>
              <w:ind w:left="15"/>
              <w:rPr>
                <w:rFonts w:ascii="Times New Roman" w:hAnsi="Times New Roman"/>
                <w:color w:val="000000"/>
                <w:sz w:val="24"/>
                <w:szCs w:val="24"/>
                <w:lang w:val="uk-UA"/>
              </w:rPr>
            </w:pPr>
            <w:r w:rsidRPr="000E59B1">
              <w:rPr>
                <w:rFonts w:ascii="Times New Roman" w:hAnsi="Times New Roman"/>
                <w:color w:val="000000"/>
                <w:sz w:val="24"/>
                <w:szCs w:val="24"/>
                <w:lang w:val="uk-UA"/>
              </w:rPr>
              <w:t>м. Київ</w:t>
            </w:r>
          </w:p>
        </w:tc>
        <w:tc>
          <w:tcPr>
            <w:tcW w:w="5581" w:type="dxa"/>
            <w:vMerge w:val="restart"/>
            <w:tcBorders>
              <w:top w:val="nil"/>
              <w:left w:val="nil"/>
              <w:bottom w:val="nil"/>
              <w:right w:val="nil"/>
            </w:tcBorders>
          </w:tcPr>
          <w:p w14:paraId="556E43F2"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16"/>
                <w:szCs w:val="16"/>
                <w:lang w:val="uk-UA"/>
              </w:rPr>
            </w:pPr>
          </w:p>
        </w:tc>
        <w:tc>
          <w:tcPr>
            <w:tcW w:w="2735" w:type="dxa"/>
            <w:tcBorders>
              <w:top w:val="nil"/>
              <w:left w:val="nil"/>
              <w:bottom w:val="nil"/>
              <w:right w:val="nil"/>
            </w:tcBorders>
            <w:vAlign w:val="center"/>
          </w:tcPr>
          <w:p w14:paraId="023172F5" w14:textId="77777777" w:rsidR="0083385E" w:rsidRPr="000E59B1" w:rsidRDefault="00645A7E">
            <w:pPr>
              <w:widowControl w:val="0"/>
              <w:autoSpaceDE w:val="0"/>
              <w:autoSpaceDN w:val="0"/>
              <w:adjustRightInd w:val="0"/>
              <w:spacing w:before="13" w:after="0" w:line="156" w:lineRule="atLeast"/>
              <w:ind w:left="15"/>
              <w:jc w:val="right"/>
              <w:rPr>
                <w:rFonts w:ascii="Times New Roman" w:hAnsi="Times New Roman"/>
                <w:color w:val="000000"/>
                <w:sz w:val="24"/>
                <w:szCs w:val="24"/>
                <w:lang w:val="uk-UA"/>
              </w:rPr>
            </w:pPr>
            <w:r w:rsidRPr="000E59B1">
              <w:rPr>
                <w:rFonts w:ascii="Times New Roman" w:hAnsi="Times New Roman"/>
                <w:color w:val="000000"/>
                <w:sz w:val="24"/>
                <w:szCs w:val="24"/>
                <w:lang w:val="uk-UA"/>
              </w:rPr>
              <w:t>"</w:t>
            </w:r>
            <w:r w:rsidR="00F80141">
              <w:rPr>
                <w:rFonts w:ascii="Times New Roman" w:hAnsi="Times New Roman"/>
                <w:color w:val="000000"/>
                <w:sz w:val="24"/>
                <w:szCs w:val="24"/>
                <w:lang w:val="uk-UA"/>
              </w:rPr>
              <w:t>____</w:t>
            </w:r>
            <w:r w:rsidRPr="000E59B1">
              <w:rPr>
                <w:rFonts w:ascii="Times New Roman" w:hAnsi="Times New Roman"/>
                <w:color w:val="000000"/>
                <w:sz w:val="24"/>
                <w:szCs w:val="24"/>
                <w:lang w:val="uk-UA"/>
              </w:rPr>
              <w:t xml:space="preserve">" </w:t>
            </w:r>
            <w:r w:rsidR="00F80141">
              <w:rPr>
                <w:rFonts w:ascii="Times New Roman" w:hAnsi="Times New Roman"/>
                <w:color w:val="000000"/>
                <w:sz w:val="24"/>
                <w:szCs w:val="24"/>
                <w:lang w:val="uk-UA"/>
              </w:rPr>
              <w:t>_______</w:t>
            </w:r>
            <w:r w:rsidR="0083385E" w:rsidRPr="000E59B1">
              <w:rPr>
                <w:rFonts w:ascii="Times New Roman" w:hAnsi="Times New Roman"/>
                <w:color w:val="000000"/>
                <w:sz w:val="24"/>
                <w:szCs w:val="24"/>
                <w:lang w:val="uk-UA"/>
              </w:rPr>
              <w:t xml:space="preserve"> 20</w:t>
            </w:r>
            <w:r w:rsidR="00F80141">
              <w:rPr>
                <w:rFonts w:ascii="Times New Roman" w:hAnsi="Times New Roman"/>
                <w:color w:val="000000"/>
                <w:sz w:val="24"/>
                <w:szCs w:val="24"/>
                <w:lang w:val="uk-UA"/>
              </w:rPr>
              <w:t>2</w:t>
            </w:r>
            <w:r w:rsidR="001B36AA">
              <w:rPr>
                <w:rFonts w:ascii="Times New Roman" w:hAnsi="Times New Roman"/>
                <w:color w:val="000000"/>
                <w:sz w:val="24"/>
                <w:szCs w:val="24"/>
                <w:lang w:val="uk-UA"/>
              </w:rPr>
              <w:t>1</w:t>
            </w:r>
            <w:r w:rsidR="0083385E" w:rsidRPr="000E59B1">
              <w:rPr>
                <w:rFonts w:ascii="Times New Roman" w:hAnsi="Times New Roman"/>
                <w:color w:val="000000"/>
                <w:sz w:val="24"/>
                <w:szCs w:val="24"/>
                <w:lang w:val="uk-UA"/>
              </w:rPr>
              <w:t xml:space="preserve"> р.</w:t>
            </w:r>
          </w:p>
        </w:tc>
      </w:tr>
      <w:tr w:rsidR="0083385E" w:rsidRPr="000E59B1" w14:paraId="70612960" w14:textId="77777777" w:rsidTr="005F0C51">
        <w:tblPrEx>
          <w:tblCellMar>
            <w:top w:w="0" w:type="dxa"/>
            <w:bottom w:w="0" w:type="dxa"/>
          </w:tblCellMar>
        </w:tblPrEx>
        <w:trPr>
          <w:trHeight w:val="90"/>
        </w:trPr>
        <w:tc>
          <w:tcPr>
            <w:tcW w:w="51" w:type="dxa"/>
            <w:vMerge/>
            <w:tcBorders>
              <w:top w:val="nil"/>
              <w:left w:val="nil"/>
              <w:bottom w:val="nil"/>
              <w:right w:val="nil"/>
            </w:tcBorders>
          </w:tcPr>
          <w:p w14:paraId="1C40C80A"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1593" w:type="dxa"/>
            <w:tcBorders>
              <w:top w:val="nil"/>
              <w:left w:val="nil"/>
              <w:bottom w:val="nil"/>
              <w:right w:val="nil"/>
            </w:tcBorders>
          </w:tcPr>
          <w:p w14:paraId="7C46DD81"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c>
          <w:tcPr>
            <w:tcW w:w="5581" w:type="dxa"/>
            <w:vMerge/>
            <w:tcBorders>
              <w:top w:val="nil"/>
              <w:left w:val="nil"/>
              <w:bottom w:val="nil"/>
              <w:right w:val="nil"/>
            </w:tcBorders>
          </w:tcPr>
          <w:p w14:paraId="45AC8EB5" w14:textId="77777777" w:rsidR="0083385E" w:rsidRPr="000E59B1" w:rsidRDefault="0083385E">
            <w:pPr>
              <w:widowControl w:val="0"/>
              <w:autoSpaceDE w:val="0"/>
              <w:autoSpaceDN w:val="0"/>
              <w:adjustRightInd w:val="0"/>
              <w:spacing w:after="0" w:line="240" w:lineRule="auto"/>
              <w:rPr>
                <w:rFonts w:ascii="Times New Roman" w:hAnsi="Times New Roman"/>
                <w:sz w:val="6"/>
                <w:szCs w:val="6"/>
                <w:lang w:val="uk-UA"/>
              </w:rPr>
            </w:pPr>
          </w:p>
        </w:tc>
        <w:tc>
          <w:tcPr>
            <w:tcW w:w="2735" w:type="dxa"/>
            <w:tcBorders>
              <w:top w:val="nil"/>
              <w:left w:val="nil"/>
              <w:bottom w:val="nil"/>
              <w:right w:val="nil"/>
            </w:tcBorders>
          </w:tcPr>
          <w:p w14:paraId="07EB7E83" w14:textId="77777777" w:rsidR="0083385E" w:rsidRPr="000E59B1" w:rsidRDefault="0083385E">
            <w:pPr>
              <w:widowControl w:val="0"/>
              <w:autoSpaceDE w:val="0"/>
              <w:autoSpaceDN w:val="0"/>
              <w:adjustRightInd w:val="0"/>
              <w:spacing w:after="0" w:line="240" w:lineRule="auto"/>
              <w:rPr>
                <w:rFonts w:ascii="MS Sans Serif" w:hAnsi="MS Sans Serif" w:cs="MS Sans Serif"/>
                <w:color w:val="000000"/>
                <w:sz w:val="6"/>
                <w:szCs w:val="6"/>
                <w:lang w:val="uk-UA"/>
              </w:rPr>
            </w:pPr>
          </w:p>
        </w:tc>
      </w:tr>
      <w:tr w:rsidR="0083385E" w:rsidRPr="000E59B1" w14:paraId="018ACC73" w14:textId="77777777" w:rsidTr="005F0C51">
        <w:tblPrEx>
          <w:tblCellMar>
            <w:top w:w="0" w:type="dxa"/>
            <w:bottom w:w="0" w:type="dxa"/>
          </w:tblCellMar>
        </w:tblPrEx>
        <w:trPr>
          <w:trHeight w:val="10410"/>
        </w:trPr>
        <w:tc>
          <w:tcPr>
            <w:tcW w:w="9960" w:type="dxa"/>
            <w:gridSpan w:val="4"/>
            <w:tcBorders>
              <w:top w:val="nil"/>
              <w:left w:val="nil"/>
              <w:bottom w:val="nil"/>
              <w:right w:val="nil"/>
            </w:tcBorders>
          </w:tcPr>
          <w:p w14:paraId="5A7D3425" w14:textId="77777777" w:rsidR="0083385E" w:rsidRPr="000E59B1" w:rsidRDefault="00F80141" w:rsidP="00F80141">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F80141">
              <w:rPr>
                <w:rFonts w:ascii="Times New Roman" w:hAnsi="Times New Roman"/>
                <w:b/>
                <w:bCs/>
                <w:color w:val="000000"/>
                <w:sz w:val="24"/>
                <w:szCs w:val="24"/>
                <w:lang w:val="uk-UA"/>
              </w:rPr>
              <w:t>ТОВ "ФК "ФОРІНТ"</w:t>
            </w:r>
            <w:r w:rsidR="0083385E" w:rsidRPr="000E59B1">
              <w:rPr>
                <w:rFonts w:ascii="Times New Roman" w:hAnsi="Times New Roman"/>
                <w:color w:val="000000"/>
                <w:sz w:val="24"/>
                <w:szCs w:val="24"/>
                <w:lang w:val="uk-UA"/>
              </w:rPr>
              <w:t xml:space="preserve">, далі по тексту - </w:t>
            </w:r>
            <w:r w:rsidR="0083385E" w:rsidRPr="000E59B1">
              <w:rPr>
                <w:rFonts w:ascii="Times New Roman" w:hAnsi="Times New Roman"/>
                <w:b/>
                <w:bCs/>
                <w:color w:val="000000"/>
                <w:sz w:val="24"/>
                <w:szCs w:val="24"/>
                <w:lang w:val="uk-UA"/>
              </w:rPr>
              <w:t>«Продавець»</w:t>
            </w:r>
            <w:r w:rsidR="0083385E" w:rsidRPr="000E59B1">
              <w:rPr>
                <w:rFonts w:ascii="Times New Roman" w:hAnsi="Times New Roman"/>
                <w:color w:val="000000"/>
                <w:sz w:val="24"/>
                <w:szCs w:val="24"/>
                <w:lang w:val="uk-UA"/>
              </w:rPr>
              <w:t xml:space="preserve">, </w:t>
            </w:r>
            <w:r w:rsidRPr="00F80141">
              <w:rPr>
                <w:rFonts w:ascii="Times New Roman" w:hAnsi="Times New Roman"/>
                <w:color w:val="000000"/>
                <w:sz w:val="24"/>
                <w:szCs w:val="24"/>
                <w:lang w:val="uk-UA"/>
              </w:rPr>
              <w:t>в особі</w:t>
            </w:r>
            <w:r w:rsidR="00030257">
              <w:rPr>
                <w:rFonts w:ascii="Times New Roman" w:hAnsi="Times New Roman"/>
                <w:color w:val="000000"/>
                <w:sz w:val="24"/>
                <w:szCs w:val="24"/>
                <w:lang w:val="uk-UA"/>
              </w:rPr>
              <w:t>___________</w:t>
            </w:r>
            <w:r w:rsidRPr="00F80141">
              <w:rPr>
                <w:rFonts w:ascii="Times New Roman" w:hAnsi="Times New Roman"/>
                <w:color w:val="000000"/>
                <w:sz w:val="24"/>
                <w:szCs w:val="24"/>
                <w:lang w:val="uk-UA"/>
              </w:rPr>
              <w:t>, який діє на підставі</w:t>
            </w:r>
            <w:r w:rsidR="00030257">
              <w:rPr>
                <w:rFonts w:ascii="Times New Roman" w:hAnsi="Times New Roman"/>
                <w:color w:val="000000"/>
                <w:sz w:val="24"/>
                <w:szCs w:val="24"/>
                <w:lang w:val="uk-UA"/>
              </w:rPr>
              <w:t xml:space="preserve"> --------------------</w:t>
            </w:r>
            <w:r w:rsidR="009C24B4" w:rsidRPr="000E59B1">
              <w:rPr>
                <w:rFonts w:ascii="Times New Roman" w:hAnsi="Times New Roman"/>
                <w:color w:val="000000"/>
                <w:sz w:val="24"/>
                <w:szCs w:val="24"/>
                <w:lang w:val="uk-UA"/>
              </w:rPr>
              <w:t xml:space="preserve">, з одної сторони, </w:t>
            </w:r>
          </w:p>
          <w:p w14:paraId="10465B6B"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та </w:t>
            </w:r>
            <w:r w:rsidR="00F80141">
              <w:rPr>
                <w:rFonts w:ascii="Times New Roman" w:hAnsi="Times New Roman"/>
                <w:color w:val="000000"/>
                <w:sz w:val="24"/>
                <w:szCs w:val="24"/>
                <w:lang w:val="uk-UA"/>
              </w:rPr>
              <w:t>__________</w:t>
            </w:r>
            <w:r w:rsidR="00F070D1" w:rsidRPr="000E59B1">
              <w:rPr>
                <w:rFonts w:ascii="Times New Roman" w:hAnsi="Times New Roman"/>
                <w:b/>
                <w:bCs/>
                <w:color w:val="000000"/>
                <w:sz w:val="24"/>
                <w:szCs w:val="24"/>
                <w:lang w:val="uk-UA"/>
              </w:rPr>
              <w:t xml:space="preserve"> </w:t>
            </w:r>
            <w:r w:rsidR="00B90FEB" w:rsidRPr="000E59B1">
              <w:rPr>
                <w:rFonts w:ascii="Times New Roman" w:hAnsi="Times New Roman"/>
                <w:color w:val="000000"/>
                <w:sz w:val="24"/>
                <w:szCs w:val="24"/>
                <w:lang w:val="uk-UA"/>
              </w:rPr>
              <w:t xml:space="preserve">ЄДРПОУ </w:t>
            </w:r>
            <w:r w:rsidR="00F80141">
              <w:rPr>
                <w:rFonts w:ascii="Times New Roman" w:hAnsi="Times New Roman"/>
                <w:color w:val="000000"/>
                <w:sz w:val="24"/>
                <w:szCs w:val="24"/>
                <w:lang w:val="uk-UA"/>
              </w:rPr>
              <w:t>___________</w:t>
            </w:r>
            <w:r w:rsidRPr="000E59B1">
              <w:rPr>
                <w:rFonts w:ascii="Times New Roman" w:hAnsi="Times New Roman"/>
                <w:color w:val="000000"/>
                <w:sz w:val="24"/>
                <w:szCs w:val="24"/>
                <w:lang w:val="uk-UA"/>
              </w:rPr>
              <w:t xml:space="preserve">, далі по тексту - </w:t>
            </w:r>
            <w:r w:rsidRPr="000E59B1">
              <w:rPr>
                <w:rFonts w:ascii="Times New Roman" w:hAnsi="Times New Roman"/>
                <w:b/>
                <w:bCs/>
                <w:color w:val="000000"/>
                <w:sz w:val="24"/>
                <w:szCs w:val="24"/>
                <w:lang w:val="uk-UA"/>
              </w:rPr>
              <w:t>«Потенційний покупець»</w:t>
            </w:r>
            <w:r w:rsidRPr="000E59B1">
              <w:rPr>
                <w:rFonts w:ascii="Times New Roman" w:hAnsi="Times New Roman"/>
                <w:color w:val="000000"/>
                <w:sz w:val="24"/>
                <w:szCs w:val="24"/>
                <w:lang w:val="uk-UA"/>
              </w:rPr>
              <w:t>, в особі</w:t>
            </w:r>
            <w:r w:rsidR="00F80141">
              <w:rPr>
                <w:rFonts w:ascii="Times New Roman" w:hAnsi="Times New Roman"/>
                <w:color w:val="000000"/>
                <w:sz w:val="24"/>
                <w:szCs w:val="24"/>
                <w:lang w:val="uk-UA"/>
              </w:rPr>
              <w:t>____________</w:t>
            </w:r>
            <w:r w:rsidR="009C24B4" w:rsidRPr="000E59B1">
              <w:rPr>
                <w:rFonts w:ascii="Times New Roman" w:hAnsi="Times New Roman"/>
                <w:color w:val="000000"/>
                <w:sz w:val="24"/>
                <w:szCs w:val="24"/>
                <w:lang w:val="uk-UA"/>
              </w:rPr>
              <w:t xml:space="preserve">, </w:t>
            </w:r>
            <w:r w:rsidR="00CE1FCA" w:rsidRPr="000E59B1">
              <w:rPr>
                <w:rFonts w:ascii="Times New Roman" w:hAnsi="Times New Roman"/>
                <w:color w:val="000000"/>
                <w:sz w:val="24"/>
                <w:szCs w:val="24"/>
                <w:lang w:val="uk-UA"/>
              </w:rPr>
              <w:t>який діє на підставі</w:t>
            </w:r>
            <w:r w:rsidR="00F80141">
              <w:rPr>
                <w:rFonts w:ascii="Times New Roman" w:hAnsi="Times New Roman"/>
                <w:color w:val="000000"/>
                <w:sz w:val="24"/>
                <w:szCs w:val="24"/>
                <w:lang w:val="uk-UA"/>
              </w:rPr>
              <w:t xml:space="preserve"> _____________</w:t>
            </w:r>
            <w:r w:rsidRPr="000E59B1">
              <w:rPr>
                <w:rFonts w:ascii="Times New Roman" w:hAnsi="Times New Roman"/>
                <w:color w:val="000000"/>
                <w:sz w:val="24"/>
                <w:szCs w:val="24"/>
                <w:lang w:val="uk-UA"/>
              </w:rPr>
              <w:t xml:space="preserve">, з іншої сторони, які в подальшому разом іменовані Сторони, уклали цей Договір про нерозголошення банківської таємниці та конфіденційної інформації (надалі за текстом - «Договір») про наступне. </w:t>
            </w:r>
          </w:p>
          <w:p w14:paraId="762DC187" w14:textId="77777777" w:rsidR="0083385E" w:rsidRPr="000E59B1" w:rsidRDefault="0083385E">
            <w:pPr>
              <w:widowControl w:val="0"/>
              <w:autoSpaceDE w:val="0"/>
              <w:autoSpaceDN w:val="0"/>
              <w:adjustRightInd w:val="0"/>
              <w:spacing w:after="0" w:line="104" w:lineRule="atLeast"/>
              <w:ind w:left="60" w:firstLine="960"/>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546657F2" w14:textId="77777777" w:rsidR="0083385E" w:rsidRDefault="009C24B4" w:rsidP="00212A32">
            <w:pPr>
              <w:widowControl w:val="0"/>
              <w:numPr>
                <w:ilvl w:val="0"/>
                <w:numId w:val="1"/>
              </w:numPr>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ВИЗНАЧЕННЯ</w:t>
            </w:r>
          </w:p>
          <w:p w14:paraId="7548BB26" w14:textId="77777777" w:rsidR="00212A32" w:rsidRPr="000E59B1" w:rsidRDefault="00212A32" w:rsidP="009F31CB">
            <w:pPr>
              <w:widowControl w:val="0"/>
              <w:autoSpaceDE w:val="0"/>
              <w:autoSpaceDN w:val="0"/>
              <w:adjustRightInd w:val="0"/>
              <w:spacing w:after="0" w:line="104" w:lineRule="atLeast"/>
              <w:ind w:left="1380"/>
              <w:rPr>
                <w:rFonts w:ascii="Times New Roman" w:hAnsi="Times New Roman"/>
                <w:b/>
                <w:bCs/>
                <w:color w:val="000000"/>
                <w:sz w:val="24"/>
                <w:szCs w:val="24"/>
                <w:lang w:val="uk-UA"/>
              </w:rPr>
            </w:pPr>
          </w:p>
          <w:p w14:paraId="024091A7"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1.1. Банківська таємниця - це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w:t>
            </w:r>
          </w:p>
          <w:p w14:paraId="02205610"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Перелік інформації, що становить банківську таємницю, визначений, статтею 60 Закону України «Про банки і банківську діяльність» та статтею 1076 Цивільного кодексу України. </w:t>
            </w:r>
          </w:p>
          <w:p w14:paraId="2D92659A"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1.2. </w:t>
            </w:r>
            <w:r w:rsidR="0083385E" w:rsidRPr="000E59B1">
              <w:rPr>
                <w:rFonts w:ascii="Times New Roman" w:hAnsi="Times New Roman"/>
                <w:color w:val="000000"/>
                <w:sz w:val="24"/>
                <w:szCs w:val="24"/>
                <w:lang w:val="uk-UA"/>
              </w:rPr>
              <w:t xml:space="preserve">Конфіденційна інформація - це будь-яка інформація, відомості професійного, виробничого, ділового та іншого характеру, що передана Продавцем Потенційному покупцю, у письмовій, усній формі, на паперових носіях, у електронній формі на носіях інформації, або за допомогою захищеного веб-сайту з обмеженим доступом. </w:t>
            </w:r>
          </w:p>
          <w:p w14:paraId="6450A1DA"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належить</w:t>
            </w:r>
            <w:r w:rsidRPr="000E59B1">
              <w:rPr>
                <w:rFonts w:ascii="Times New Roman" w:hAnsi="Times New Roman"/>
                <w:color w:val="000000"/>
                <w:sz w:val="24"/>
                <w:szCs w:val="24"/>
                <w:lang w:val="uk-UA"/>
              </w:rPr>
              <w:t xml:space="preserve">: </w:t>
            </w:r>
          </w:p>
          <w:p w14:paraId="045E0363"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інформація, що містить комерційну таємницю, зокрема, про укладені з клієнтами договори, комерційну діяльність чи комерційну таємницю клієнтів Продавця тощо; </w:t>
            </w:r>
          </w:p>
          <w:p w14:paraId="25B4A29E"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зміст та умови цього Договору та інших договорів, укладених між Сторонами або таких, що будуть укладені в майбутньому між Сторонами та/або між Потенційним покупцем та Фондом гарантування вкладів фізичних осіб; </w:t>
            </w:r>
          </w:p>
          <w:p w14:paraId="1DCF3CF9"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 </w:t>
            </w:r>
            <w:r w:rsidR="0083385E" w:rsidRPr="000E59B1">
              <w:rPr>
                <w:rFonts w:ascii="Times New Roman" w:hAnsi="Times New Roman"/>
                <w:color w:val="000000"/>
                <w:sz w:val="24"/>
                <w:szCs w:val="24"/>
                <w:lang w:val="uk-UA"/>
              </w:rPr>
              <w:t xml:space="preserve">документи (їх копії, в тому числі скановані копії та фотографічне зображення/відтворення), їх проекти, чернетки та/або Потенційного покупця та/або представника Потенційного покупця, інформація, в тому числі на паперових носіях, в електронній формі на носіях інформації, що отримана Потенційним покупцем та/або його представниками під час відвідування банку, що ліквідується, спілкування з представниками Продавця або доступ до якої надано/буде надано Потенційному покупцю (його представникам) Продавцем, або третіми особами, які уклали з Продавцем відповідні договори про надання такого доступу Потенційному покупцю; </w:t>
            </w:r>
          </w:p>
          <w:p w14:paraId="3262F16D"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 </w:t>
            </w:r>
            <w:r w:rsidR="0083385E" w:rsidRPr="000E59B1">
              <w:rPr>
                <w:rFonts w:ascii="Times New Roman" w:hAnsi="Times New Roman"/>
                <w:color w:val="000000"/>
                <w:sz w:val="24"/>
                <w:szCs w:val="24"/>
                <w:lang w:val="uk-UA"/>
              </w:rPr>
              <w:t xml:space="preserve">інша інформація, відомості або документи, які Продавцем будуть визначені як такі, що відносяться до конфіденційної інформації. </w:t>
            </w:r>
          </w:p>
          <w:p w14:paraId="18D4BBB1" w14:textId="77777777" w:rsidR="0083385E" w:rsidRPr="000E59B1" w:rsidRDefault="0083385E">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b/>
                <w:bCs/>
                <w:i/>
                <w:iCs/>
                <w:color w:val="000000"/>
                <w:sz w:val="24"/>
                <w:szCs w:val="24"/>
                <w:lang w:val="uk-UA"/>
              </w:rPr>
              <w:t>До конфіденційної інформації не належить</w:t>
            </w:r>
            <w:r w:rsidRPr="000E59B1">
              <w:rPr>
                <w:rFonts w:ascii="Times New Roman" w:hAnsi="Times New Roman"/>
                <w:color w:val="000000"/>
                <w:sz w:val="24"/>
                <w:szCs w:val="24"/>
                <w:lang w:val="uk-UA"/>
              </w:rPr>
              <w:t xml:space="preserve">: </w:t>
            </w:r>
          </w:p>
          <w:p w14:paraId="343127A7" w14:textId="77777777" w:rsidR="0083385E" w:rsidRPr="000E59B1" w:rsidRDefault="007B0A53">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інформація, що є загальнодоступною іншим законним шляхом ніж через розкриття її Продавцем відповідно до умов цього Договору; </w:t>
            </w:r>
          </w:p>
          <w:p w14:paraId="5CCB0DE7" w14:textId="77777777" w:rsidR="00212A32" w:rsidRPr="00212A32" w:rsidRDefault="0083385E"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інформація, що є доступною Потенційному покупцю не на конфіденційній основі з іншого ніж Продавець або його представник законного джерела, якщо тільки таке джерело не </w:t>
            </w:r>
            <w:r w:rsidR="00212A32" w:rsidRPr="00212A32">
              <w:rPr>
                <w:rFonts w:ascii="Times New Roman" w:hAnsi="Times New Roman"/>
                <w:color w:val="000000"/>
                <w:sz w:val="24"/>
                <w:szCs w:val="24"/>
                <w:lang w:val="uk-UA"/>
              </w:rPr>
              <w:t xml:space="preserve">відоме Продавцю, як обмежене договором про конфіденційність або іншим зобов’язанням таємності перед Продавцем або з будь-якою іншою третьою особою. </w:t>
            </w:r>
          </w:p>
          <w:p w14:paraId="74E147C2" w14:textId="77777777" w:rsidR="0083385E" w:rsidRPr="000E59B1" w:rsidRDefault="00212A32" w:rsidP="00212A32">
            <w:pPr>
              <w:widowControl w:val="0"/>
              <w:autoSpaceDE w:val="0"/>
              <w:autoSpaceDN w:val="0"/>
              <w:adjustRightInd w:val="0"/>
              <w:spacing w:after="0" w:line="104" w:lineRule="atLeast"/>
              <w:ind w:left="60" w:firstLine="708"/>
              <w:jc w:val="both"/>
              <w:rPr>
                <w:rFonts w:ascii="Times New Roman" w:hAnsi="Times New Roman"/>
                <w:color w:val="000000"/>
                <w:sz w:val="24"/>
                <w:szCs w:val="24"/>
                <w:lang w:val="uk-UA"/>
              </w:rPr>
            </w:pPr>
            <w:r w:rsidRPr="00212A32">
              <w:rPr>
                <w:rFonts w:ascii="Times New Roman" w:hAnsi="Times New Roman"/>
                <w:color w:val="000000"/>
                <w:sz w:val="24"/>
                <w:szCs w:val="24"/>
                <w:lang w:val="uk-UA"/>
              </w:rPr>
              <w:t>1.3. Персональні дані - це відомості чи сукупність відомостей про фізичних осіб-клієнтів або працівників Продавця, які ідентифіковані або можуть бути конкретно ідентифіковані, відповідно до Закону України «Про захист персональних даних».</w:t>
            </w:r>
          </w:p>
        </w:tc>
      </w:tr>
      <w:tr w:rsidR="0083385E" w:rsidRPr="000E59B1" w14:paraId="61A049F7" w14:textId="77777777" w:rsidTr="005F0C51">
        <w:tblPrEx>
          <w:tblCellMar>
            <w:top w:w="0" w:type="dxa"/>
            <w:bottom w:w="0" w:type="dxa"/>
          </w:tblCellMar>
        </w:tblPrEx>
        <w:trPr>
          <w:trHeight w:val="45"/>
        </w:trPr>
        <w:tc>
          <w:tcPr>
            <w:tcW w:w="9960" w:type="dxa"/>
            <w:gridSpan w:val="4"/>
            <w:tcBorders>
              <w:top w:val="nil"/>
              <w:left w:val="nil"/>
              <w:bottom w:val="nil"/>
              <w:right w:val="nil"/>
            </w:tcBorders>
          </w:tcPr>
          <w:p w14:paraId="44D20BB4" w14:textId="77777777" w:rsidR="0083385E" w:rsidRDefault="0083385E">
            <w:pPr>
              <w:widowControl w:val="0"/>
              <w:autoSpaceDE w:val="0"/>
              <w:autoSpaceDN w:val="0"/>
              <w:adjustRightInd w:val="0"/>
              <w:spacing w:after="0" w:line="240" w:lineRule="auto"/>
              <w:rPr>
                <w:rFonts w:ascii="MS Sans Serif" w:hAnsi="MS Sans Serif" w:cs="MS Sans Serif"/>
                <w:color w:val="000000"/>
                <w:sz w:val="3"/>
                <w:szCs w:val="3"/>
                <w:lang w:val="uk-UA"/>
              </w:rPr>
            </w:pPr>
          </w:p>
          <w:p w14:paraId="4917CD83" w14:textId="77777777" w:rsidR="001B36AA" w:rsidRPr="001B36AA" w:rsidRDefault="001B36AA" w:rsidP="001B36AA">
            <w:pPr>
              <w:rPr>
                <w:rFonts w:ascii="MS Sans Serif" w:hAnsi="MS Sans Serif" w:cs="MS Sans Serif"/>
                <w:sz w:val="3"/>
                <w:szCs w:val="3"/>
                <w:lang w:val="uk-UA"/>
              </w:rPr>
            </w:pPr>
          </w:p>
          <w:p w14:paraId="3133E6B8" w14:textId="77777777" w:rsidR="001B36AA" w:rsidRPr="001B36AA" w:rsidRDefault="001B36AA" w:rsidP="001B36AA">
            <w:pPr>
              <w:rPr>
                <w:rFonts w:ascii="MS Sans Serif" w:hAnsi="MS Sans Serif" w:cs="MS Sans Serif"/>
                <w:sz w:val="3"/>
                <w:szCs w:val="3"/>
                <w:lang w:val="uk-UA"/>
              </w:rPr>
            </w:pPr>
          </w:p>
          <w:p w14:paraId="2F26E94D" w14:textId="77777777" w:rsidR="001B36AA" w:rsidRPr="001B36AA" w:rsidRDefault="001B36AA" w:rsidP="001B36AA">
            <w:pPr>
              <w:rPr>
                <w:rFonts w:ascii="MS Sans Serif" w:hAnsi="MS Sans Serif" w:cs="MS Sans Serif"/>
                <w:sz w:val="3"/>
                <w:szCs w:val="3"/>
                <w:lang w:val="uk-UA"/>
              </w:rPr>
            </w:pPr>
          </w:p>
          <w:p w14:paraId="02D0FB41" w14:textId="77777777" w:rsidR="001B36AA" w:rsidRPr="001B36AA" w:rsidRDefault="001B36AA" w:rsidP="001B36AA">
            <w:pPr>
              <w:rPr>
                <w:rFonts w:ascii="MS Sans Serif" w:hAnsi="MS Sans Serif" w:cs="MS Sans Serif"/>
                <w:sz w:val="3"/>
                <w:szCs w:val="3"/>
                <w:lang w:val="uk-UA"/>
              </w:rPr>
            </w:pPr>
          </w:p>
          <w:p w14:paraId="26439CA5" w14:textId="77777777" w:rsidR="001B36AA" w:rsidRPr="001B36AA" w:rsidRDefault="001B36AA" w:rsidP="001B36AA">
            <w:pPr>
              <w:rPr>
                <w:rFonts w:ascii="MS Sans Serif" w:hAnsi="MS Sans Serif" w:cs="MS Sans Serif"/>
                <w:sz w:val="3"/>
                <w:szCs w:val="3"/>
                <w:lang w:val="uk-UA"/>
              </w:rPr>
            </w:pPr>
          </w:p>
          <w:p w14:paraId="0ADD29FB" w14:textId="77777777" w:rsidR="001B36AA" w:rsidRPr="001B36AA" w:rsidRDefault="001B36AA" w:rsidP="001B36AA">
            <w:pPr>
              <w:tabs>
                <w:tab w:val="left" w:pos="4470"/>
              </w:tabs>
              <w:rPr>
                <w:rFonts w:ascii="MS Sans Serif" w:hAnsi="MS Sans Serif" w:cs="MS Sans Serif"/>
                <w:sz w:val="3"/>
                <w:szCs w:val="3"/>
                <w:lang w:val="uk-UA"/>
              </w:rPr>
            </w:pPr>
            <w:r>
              <w:rPr>
                <w:rFonts w:ascii="MS Sans Serif" w:hAnsi="MS Sans Serif" w:cs="MS Sans Serif"/>
                <w:sz w:val="3"/>
                <w:szCs w:val="3"/>
                <w:lang w:val="uk-UA"/>
              </w:rPr>
              <w:tab/>
            </w:r>
          </w:p>
        </w:tc>
      </w:tr>
    </w:tbl>
    <w:p w14:paraId="5D426305"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rsidSect="005F0C51">
          <w:footerReference w:type="default" r:id="rId8"/>
          <w:pgSz w:w="11926" w:h="16867"/>
          <w:pgMar w:top="1130" w:right="1130" w:bottom="1130" w:left="1130" w:header="708" w:footer="187"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141FF29D" w14:textId="77777777" w:rsidTr="005F0C51">
        <w:tblPrEx>
          <w:tblCellMar>
            <w:top w:w="0" w:type="dxa"/>
            <w:bottom w:w="0" w:type="dxa"/>
          </w:tblCellMar>
        </w:tblPrEx>
        <w:trPr>
          <w:trHeight w:val="12333"/>
        </w:trPr>
        <w:tc>
          <w:tcPr>
            <w:tcW w:w="9948" w:type="dxa"/>
            <w:tcBorders>
              <w:top w:val="nil"/>
              <w:left w:val="nil"/>
              <w:bottom w:val="nil"/>
              <w:right w:val="nil"/>
            </w:tcBorders>
          </w:tcPr>
          <w:p w14:paraId="56DD8BE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0C4E36DB"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2. ПРЕДМЕТ ДОГОВОРУ</w:t>
            </w:r>
          </w:p>
          <w:p w14:paraId="2F9B19AB"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6C34921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2.1. Предметом цього Договору є врегулювання правовідносин між Продавцем та Потенційним покупцем стосовно дотримання останнім режиму нерозголошення банківської таємниці, конфіденційної інформації та персональних даних, які передаються Продавцем Потенційному покупцеві (його представникам) або доступ до яких надається Потенційному покупцю (його представникам) з метою вивчення інвестиційної привабливості активу (майна), що реалізується, та подання відповідної цінової пропозиції. </w:t>
            </w:r>
          </w:p>
          <w:p w14:paraId="37D5FF9C"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2.2. </w:t>
            </w:r>
            <w:r w:rsidR="0083385E" w:rsidRPr="000E59B1">
              <w:rPr>
                <w:rFonts w:ascii="Times New Roman" w:hAnsi="Times New Roman"/>
                <w:color w:val="000000"/>
                <w:sz w:val="24"/>
                <w:szCs w:val="24"/>
                <w:lang w:val="uk-UA"/>
              </w:rPr>
              <w:t xml:space="preserve">В разі надання Потенційним покупцем у випадках визначених чинним законодавством України банківської таємниці та конфіденційної інформації державним органам, Потенційний покупець повинен не пізніше наступного робочого дня за днем надання (відправлення, вилучення) відповідної інформації, направити Продавцю письмове повідомлення, яке містить наступну інформацію: </w:t>
            </w:r>
          </w:p>
          <w:p w14:paraId="27BBC96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1) </w:t>
            </w:r>
            <w:r w:rsidR="0083385E" w:rsidRPr="000E59B1">
              <w:rPr>
                <w:rFonts w:ascii="Times New Roman" w:hAnsi="Times New Roman"/>
                <w:color w:val="000000"/>
                <w:sz w:val="24"/>
                <w:szCs w:val="24"/>
                <w:lang w:val="uk-UA"/>
              </w:rPr>
              <w:t xml:space="preserve">отримувач банківської таємниці та конфіденційної інформації та перелік наданої інформації; </w:t>
            </w:r>
          </w:p>
          <w:p w14:paraId="6A2B5EE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2) підстава надання банківської таємниці та конфіденційної інформації (акт перевірки, протокол про вилучення, рішення суду, тощо). </w:t>
            </w:r>
          </w:p>
          <w:p w14:paraId="1CE5550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2.3. Потенційним покупець зобов’язується при наданні банківської таємниці та конфіденційної інформації державним органам письмово повідомляти їх про той факт, що інформація, яка надається, є банківською таємницею та/або конфіденційною інформацією і не може бути розголошена третім особам.</w:t>
            </w:r>
          </w:p>
          <w:p w14:paraId="24FBF0D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 </w:t>
            </w:r>
          </w:p>
          <w:p w14:paraId="705264C1"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3. ОБОВ'ЯЗКИ ПОТЕНЦІЙНОГО ПОКУПЦЯ</w:t>
            </w:r>
          </w:p>
          <w:p w14:paraId="23F0305C"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07BF0CB"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Потенційний покупець зобов’язаний:</w:t>
            </w:r>
          </w:p>
          <w:p w14:paraId="3DD17E81"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 Отримувати банківську таємницю, персональні дані та конфіденційну інформацію від Покупця, Фонду гарантування вкладів фізичних осіб у безпечний для їх нерозголошення спосіб. </w:t>
            </w:r>
          </w:p>
          <w:p w14:paraId="28EEDDC7"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3.2. Не розголошувати у будь-який спосіб банківську таємницю та конфіденційну інформацію будь-якій іншій фізичній або юридичній особі, підприємству, організації та установі, не використовувати банківську таємницю та конфіденційну інформацію для власної користі та/або на користь інших фізичних та/або юридичних осіб без попереднього письмового дозволу Продавця на таке розкриття або використання. </w:t>
            </w:r>
          </w:p>
          <w:p w14:paraId="6EBED6A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3.3. Належним чином зберігати отриману банківську таємницю, персональні дані та конфіденційну інформацію задля уникнення їх розголошення або використання будь-якою іншою фізичною або юридичною особою, підприємством, організацією та установою. </w:t>
            </w:r>
          </w:p>
          <w:p w14:paraId="2A3CFFA9"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3.4. </w:t>
            </w:r>
            <w:r w:rsidR="0083385E" w:rsidRPr="000E59B1">
              <w:rPr>
                <w:rFonts w:ascii="Times New Roman" w:hAnsi="Times New Roman"/>
                <w:color w:val="000000"/>
                <w:sz w:val="24"/>
                <w:szCs w:val="24"/>
                <w:lang w:val="uk-UA"/>
              </w:rPr>
              <w:t xml:space="preserve">Визначити перелік представників, які мають право доступу до банківської таємниці, персональних даних та конфіденційної інформації та у письмовій формі надати перелік таких представників Продавцю. Покласти на представників персональну відповідальність за недотримання порядку використання або розголошення банківської таємниці, персональних даних та конфіденційної інформації, та забезпечити підписання такими представниками письмового зобов’язання про дотримання таємниці відомостей, що становлять банківську таємницю та конфіденційну інформацію, про нерозголошення персональних даних. </w:t>
            </w:r>
          </w:p>
          <w:p w14:paraId="0128C526"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3.5 Нести відповідальність за неналежне використання або за розголошення банківської таємниці та конфіденційної інформації, персональних даних будь-яким з представників </w:t>
            </w:r>
          </w:p>
        </w:tc>
      </w:tr>
    </w:tbl>
    <w:p w14:paraId="28AB202B"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9948"/>
      </w:tblGrid>
      <w:tr w:rsidR="0083385E" w:rsidRPr="000E59B1" w14:paraId="3683C2EB" w14:textId="77777777" w:rsidTr="005F0C51">
        <w:tblPrEx>
          <w:tblCellMar>
            <w:top w:w="0" w:type="dxa"/>
            <w:bottom w:w="0" w:type="dxa"/>
          </w:tblCellMar>
        </w:tblPrEx>
        <w:trPr>
          <w:trHeight w:val="12333"/>
        </w:trPr>
        <w:tc>
          <w:tcPr>
            <w:tcW w:w="9948" w:type="dxa"/>
            <w:tcBorders>
              <w:top w:val="nil"/>
              <w:left w:val="nil"/>
              <w:bottom w:val="nil"/>
              <w:right w:val="nil"/>
            </w:tcBorders>
          </w:tcPr>
          <w:p w14:paraId="47FDDA44"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lastRenderedPageBreak/>
              <w:t xml:space="preserve">Потенційного покупця відповідно до чинного законодавства і положень цього Договору; </w:t>
            </w:r>
          </w:p>
          <w:p w14:paraId="70AB2D37"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3.6. </w:t>
            </w:r>
            <w:r w:rsidR="0083385E" w:rsidRPr="000E59B1">
              <w:rPr>
                <w:rFonts w:ascii="Times New Roman" w:hAnsi="Times New Roman"/>
                <w:color w:val="000000"/>
                <w:sz w:val="24"/>
                <w:szCs w:val="24"/>
                <w:lang w:val="uk-UA"/>
              </w:rPr>
              <w:t xml:space="preserve">Вживати всі належні заходи для охорони банківської таємниці та конфіденційної інформації, не розголошувати, не оприлюднювати її у будь-якій спосіб, не передавати третім особам та захищати від їх посягань, а при виникненні загрози такого посягання негайно повідомити про це Продавця. </w:t>
            </w:r>
          </w:p>
          <w:p w14:paraId="71F29CA6"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3.7. </w:t>
            </w:r>
            <w:r w:rsidR="0083385E" w:rsidRPr="000E59B1">
              <w:rPr>
                <w:rFonts w:ascii="Times New Roman" w:hAnsi="Times New Roman"/>
                <w:color w:val="000000"/>
                <w:sz w:val="24"/>
                <w:szCs w:val="24"/>
                <w:lang w:val="uk-UA"/>
              </w:rPr>
              <w:t xml:space="preserve">Не вчиняти жодних дій, що можуть привести до несанкціонованого доступу до банківської таємниці, персональних даних та конфіденційної інформації третіх осіб та не використовувати банківську таємницю, персональні дані та конфіденційну інформацію у будь-яких цілях, крім передбачених угодами та домовленостями Сторін. </w:t>
            </w:r>
          </w:p>
          <w:p w14:paraId="03708E4F"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3.8. </w:t>
            </w:r>
            <w:r w:rsidR="0083385E" w:rsidRPr="000E59B1">
              <w:rPr>
                <w:rFonts w:ascii="Times New Roman" w:hAnsi="Times New Roman"/>
                <w:color w:val="000000"/>
                <w:sz w:val="24"/>
                <w:szCs w:val="24"/>
                <w:lang w:val="uk-UA"/>
              </w:rPr>
              <w:t xml:space="preserve">Не передавати права та обов’язки за цим Договором третім особам, а також не делегувати виконання окремих функцій з використанням банківської таємниці та конфіденційної інформації третім особам без відповідної попередньої письмової згоди Продавця. </w:t>
            </w:r>
          </w:p>
          <w:p w14:paraId="101025D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3.9. Без попередньої письмової згоди Продавця не дублювати матеріали та документи, що стосуються банківської таємниці та конфіденційної інформації, не здійснювати будь-яке копіювання, фотографування та інше відтворення/множення інформації, та/або документів, наданої Потенційному покупцю або доступ до якої наданий Потенційному покупцю та користуватися примірниками матеріалів та документів, що отримані від Продавця. </w:t>
            </w:r>
          </w:p>
          <w:p w14:paraId="5689A631"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3.10. </w:t>
            </w:r>
            <w:r w:rsidR="0083385E" w:rsidRPr="000E59B1">
              <w:rPr>
                <w:rFonts w:ascii="Times New Roman" w:hAnsi="Times New Roman"/>
                <w:color w:val="000000"/>
                <w:sz w:val="24"/>
                <w:szCs w:val="24"/>
                <w:lang w:val="uk-UA"/>
              </w:rPr>
              <w:t xml:space="preserve">Обробляти персональні дані відповідно до Закону України «Про захист персональних даних» та вживати всі необхідні заходи фізичного, технічного та організаційного характеру, що відповідають ризикам, пов'язаним з такою обробкою персональних даних, для захисту персональних даних від несанкціонованого використання, розкриття, пошкодження та зміни. </w:t>
            </w:r>
          </w:p>
          <w:p w14:paraId="79B978E5"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5B5FD3E3"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4. ОСОБЛИВІ УМОВИ</w:t>
            </w:r>
          </w:p>
          <w:p w14:paraId="06509E7C"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p>
          <w:p w14:paraId="5DDCA78E"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4.1. </w:t>
            </w:r>
            <w:r w:rsidR="0083385E" w:rsidRPr="000E59B1">
              <w:rPr>
                <w:rFonts w:ascii="Times New Roman" w:hAnsi="Times New Roman"/>
                <w:color w:val="000000"/>
                <w:sz w:val="24"/>
                <w:szCs w:val="24"/>
                <w:lang w:val="uk-UA"/>
              </w:rPr>
              <w:t xml:space="preserve">На письмову вимогу Продавця, банківська таємниця та конфіденційна інформація, отримана Потенційним покупцем, повинна негайно повертатися Потенційним покупцем Продавцеві або бути знищеною. </w:t>
            </w:r>
          </w:p>
          <w:p w14:paraId="7514C860"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4.2. </w:t>
            </w:r>
            <w:r w:rsidR="0083385E" w:rsidRPr="000E59B1">
              <w:rPr>
                <w:rFonts w:ascii="Times New Roman" w:hAnsi="Times New Roman"/>
                <w:color w:val="000000"/>
                <w:sz w:val="24"/>
                <w:szCs w:val="24"/>
                <w:lang w:val="uk-UA"/>
              </w:rPr>
              <w:t xml:space="preserve">Якщо третя особа звернеться з позовом до суду або вчинить іншу юридичну дію на предмет розкриття будь-якої банківської таємниці, персональних даних та конфіденційної інформації, Потенційний покупець повинен негайно письмово повідомити про це Продавця і забезпечити Продавцю таку допомогу, якої Продавець буде вимагати для запобігання розголошенню банківської таємниці, персональних даних та конфіденційної інформації. </w:t>
            </w:r>
          </w:p>
          <w:p w14:paraId="39580A41"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p>
          <w:p w14:paraId="018E315D" w14:textId="77777777" w:rsidR="0083385E" w:rsidRPr="000E59B1" w:rsidRDefault="0083385E">
            <w:pPr>
              <w:widowControl w:val="0"/>
              <w:autoSpaceDE w:val="0"/>
              <w:autoSpaceDN w:val="0"/>
              <w:adjustRightInd w:val="0"/>
              <w:spacing w:after="0" w:line="104" w:lineRule="atLeast"/>
              <w:ind w:firstLine="708"/>
              <w:jc w:val="center"/>
              <w:rPr>
                <w:rFonts w:ascii="Times New Roman" w:hAnsi="Times New Roman"/>
                <w:color w:val="000000"/>
                <w:sz w:val="24"/>
                <w:szCs w:val="24"/>
                <w:lang w:val="uk-UA"/>
              </w:rPr>
            </w:pPr>
            <w:r w:rsidRPr="000E59B1">
              <w:rPr>
                <w:rFonts w:ascii="Times New Roman" w:hAnsi="Times New Roman"/>
                <w:b/>
                <w:bCs/>
                <w:color w:val="000000"/>
                <w:sz w:val="24"/>
                <w:szCs w:val="24"/>
                <w:lang w:val="uk-UA"/>
              </w:rPr>
              <w:t>5. ВІДПОВІДАЛЬНІСТЬ ПОТЕНЦІЙНОГО ПОКУПЦЯ</w:t>
            </w:r>
          </w:p>
          <w:p w14:paraId="470876C8"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5.1. Потенційний покупець несе відповідальність за: </w:t>
            </w:r>
          </w:p>
          <w:p w14:paraId="2AC1A0C3"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а) навмисне або ненавмисне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6141306E"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б) несанкціоноване розголошення (оприлюднення) або використання банківської таємниці, персональних даних та конфіденційної інформації представниками Потенційного покупця та/або третіми особами; </w:t>
            </w:r>
          </w:p>
          <w:p w14:paraId="1CEBD2C4"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в) невиконання та недотримання вимог і зобов’язань, встановлених у пункті 4.1., пункті 3.10. цього Договору. </w:t>
            </w:r>
          </w:p>
          <w:p w14:paraId="1E0164C6"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5.2. </w:t>
            </w:r>
            <w:r w:rsidR="0083385E" w:rsidRPr="000E59B1">
              <w:rPr>
                <w:rFonts w:ascii="Times New Roman" w:hAnsi="Times New Roman"/>
                <w:color w:val="000000"/>
                <w:sz w:val="24"/>
                <w:szCs w:val="24"/>
                <w:lang w:val="uk-UA"/>
              </w:rPr>
              <w:t xml:space="preserve">У разі розголошення або використання банківської таємниці, персональних даних та конфіденційної інформації відповідно до пункту 5.1. цього Договору, Потенційний покупець має сплатити на користь Продавця штраф у розмірі 10,0% (десяти відсотків) від визначеної Продавцем вартості активу (майна), інформація щодо якого була надана Потенційному покупцю, але в будь-якому випадку не менше 100 000,00 гривень. Крім того, Потенційний покупець зобов'язаний відшкодувати у повному обсязі збитки, понесені Продавцем через </w:t>
            </w:r>
          </w:p>
        </w:tc>
      </w:tr>
    </w:tbl>
    <w:p w14:paraId="77D973AE" w14:textId="77777777" w:rsidR="0083385E" w:rsidRPr="000E59B1" w:rsidRDefault="0083385E">
      <w:pPr>
        <w:widowControl w:val="0"/>
        <w:autoSpaceDE w:val="0"/>
        <w:autoSpaceDN w:val="0"/>
        <w:adjustRightInd w:val="0"/>
        <w:spacing w:after="0" w:line="240" w:lineRule="auto"/>
        <w:rPr>
          <w:rFonts w:ascii="Times New Roman" w:hAnsi="Times New Roman"/>
          <w:sz w:val="24"/>
          <w:szCs w:val="24"/>
          <w:lang w:val="uk-UA"/>
        </w:rPr>
        <w:sectPr w:rsidR="0083385E" w:rsidRPr="000E59B1">
          <w:pgSz w:w="11926" w:h="16867"/>
          <w:pgMar w:top="1130" w:right="1130" w:bottom="1130" w:left="1130" w:header="708" w:footer="708" w:gutter="0"/>
          <w:cols w:space="720"/>
          <w:noEndnote/>
        </w:sectPr>
      </w:pPr>
    </w:p>
    <w:tbl>
      <w:tblPr>
        <w:tblW w:w="9948" w:type="dxa"/>
        <w:tblInd w:w="15" w:type="dxa"/>
        <w:tblLayout w:type="fixed"/>
        <w:tblCellMar>
          <w:left w:w="15" w:type="dxa"/>
          <w:right w:w="15" w:type="dxa"/>
        </w:tblCellMar>
        <w:tblLook w:val="0000" w:firstRow="0" w:lastRow="0" w:firstColumn="0" w:lastColumn="0" w:noHBand="0" w:noVBand="0"/>
      </w:tblPr>
      <w:tblGrid>
        <w:gridCol w:w="4886"/>
        <w:gridCol w:w="57"/>
        <w:gridCol w:w="113"/>
        <w:gridCol w:w="4835"/>
        <w:gridCol w:w="57"/>
      </w:tblGrid>
      <w:tr w:rsidR="0083385E" w:rsidRPr="000E59B1" w14:paraId="3EC24B5E" w14:textId="77777777" w:rsidTr="00836FAF">
        <w:tblPrEx>
          <w:tblCellMar>
            <w:top w:w="0" w:type="dxa"/>
            <w:bottom w:w="0" w:type="dxa"/>
          </w:tblCellMar>
        </w:tblPrEx>
        <w:trPr>
          <w:trHeight w:val="5729"/>
        </w:trPr>
        <w:tc>
          <w:tcPr>
            <w:tcW w:w="9948" w:type="dxa"/>
            <w:gridSpan w:val="5"/>
            <w:tcBorders>
              <w:top w:val="nil"/>
              <w:left w:val="nil"/>
              <w:bottom w:val="nil"/>
              <w:right w:val="nil"/>
            </w:tcBorders>
          </w:tcPr>
          <w:p w14:paraId="6C37D0E5" w14:textId="77777777" w:rsidR="0083385E" w:rsidRPr="000E59B1" w:rsidRDefault="0083385E">
            <w:pPr>
              <w:widowControl w:val="0"/>
              <w:autoSpaceDE w:val="0"/>
              <w:autoSpaceDN w:val="0"/>
              <w:adjustRightInd w:val="0"/>
              <w:spacing w:after="0" w:line="104" w:lineRule="atLeast"/>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розголошення цієї банківської таємниці, персональних даних та конфіденційної інформації. </w:t>
            </w:r>
          </w:p>
          <w:p w14:paraId="3455D69B" w14:textId="77777777" w:rsidR="0083385E" w:rsidRPr="000E59B1" w:rsidRDefault="0083385E">
            <w:pPr>
              <w:widowControl w:val="0"/>
              <w:autoSpaceDE w:val="0"/>
              <w:autoSpaceDN w:val="0"/>
              <w:adjustRightInd w:val="0"/>
              <w:spacing w:after="0" w:line="104" w:lineRule="atLeast"/>
              <w:jc w:val="both"/>
              <w:rPr>
                <w:rFonts w:ascii="Times New Roman" w:hAnsi="Times New Roman"/>
                <w:b/>
                <w:bCs/>
                <w:color w:val="000000"/>
                <w:sz w:val="24"/>
                <w:szCs w:val="24"/>
                <w:lang w:val="uk-UA"/>
              </w:rPr>
            </w:pPr>
          </w:p>
          <w:p w14:paraId="5C16C40F" w14:textId="77777777" w:rsidR="0083385E" w:rsidRPr="000E59B1" w:rsidRDefault="0083385E">
            <w:pPr>
              <w:widowControl w:val="0"/>
              <w:autoSpaceDE w:val="0"/>
              <w:autoSpaceDN w:val="0"/>
              <w:adjustRightInd w:val="0"/>
              <w:spacing w:after="0" w:line="104" w:lineRule="atLeast"/>
              <w:jc w:val="center"/>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ЗАКЛЮЧНІ ПОЛОЖЕННЯ</w:t>
            </w:r>
          </w:p>
          <w:p w14:paraId="706C65CA" w14:textId="77777777" w:rsidR="0083385E" w:rsidRPr="000E59B1" w:rsidRDefault="0083385E">
            <w:pPr>
              <w:widowControl w:val="0"/>
              <w:autoSpaceDE w:val="0"/>
              <w:autoSpaceDN w:val="0"/>
              <w:adjustRightInd w:val="0"/>
              <w:spacing w:after="0" w:line="104" w:lineRule="atLeast"/>
              <w:jc w:val="center"/>
              <w:rPr>
                <w:rFonts w:ascii="Times New Roman" w:hAnsi="Times New Roman"/>
                <w:color w:val="000000"/>
                <w:sz w:val="24"/>
                <w:szCs w:val="24"/>
                <w:lang w:val="uk-UA"/>
              </w:rPr>
            </w:pPr>
          </w:p>
          <w:p w14:paraId="0989D745"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6.1. </w:t>
            </w:r>
            <w:r w:rsidR="0083385E" w:rsidRPr="000E59B1">
              <w:rPr>
                <w:rFonts w:ascii="Times New Roman" w:hAnsi="Times New Roman"/>
                <w:color w:val="000000"/>
                <w:sz w:val="24"/>
                <w:szCs w:val="24"/>
                <w:lang w:val="uk-UA"/>
              </w:rPr>
              <w:t xml:space="preserve">Цей Договір вважається укладеним і набирає чинності з моменту його підписання Сторонами та діє протягом п’яти років з моменту його укладення. </w:t>
            </w:r>
          </w:p>
          <w:p w14:paraId="0814204D"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6.2. Зобов’язання та відповідальність Потенційного покупця за цим Договором зберігають чинність для усіх правонаступників Потенційного покупця, про що він зобов’язується їх письмово повідомляти. </w:t>
            </w:r>
          </w:p>
          <w:p w14:paraId="0727E039"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6.3. Всі спори, розбіжності або вимоги, які виникають з даного Договору або у зв’язку з ним, у тому числі такі, що стосуються його виконання, порушення, припинення або визнання недійсним, підлягають вирішенню відповідно до чинного законодавства України. </w:t>
            </w:r>
          </w:p>
          <w:p w14:paraId="1FD1B1AB" w14:textId="77777777" w:rsidR="0083385E" w:rsidRPr="000E59B1" w:rsidRDefault="007B0A53">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6.4. </w:t>
            </w:r>
            <w:r w:rsidR="0083385E" w:rsidRPr="000E59B1">
              <w:rPr>
                <w:rFonts w:ascii="Times New Roman" w:hAnsi="Times New Roman"/>
                <w:color w:val="000000"/>
                <w:sz w:val="24"/>
                <w:szCs w:val="24"/>
                <w:lang w:val="uk-UA"/>
              </w:rPr>
              <w:t xml:space="preserve">Цей Договір складається у двох примірниках для кожної із Сторін, які мають однакову юридичну силу: один для Продавця, другий - для Потенційного покупця. </w:t>
            </w:r>
          </w:p>
          <w:p w14:paraId="4A99A11F"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6.5. Зміна умов Договору або внесення доповнень до нього можлива тільки за згодою Сторін та виключно за умов отримання попередньої письмової згоди Фонду гарантування вкладів фізичних осіб. </w:t>
            </w:r>
          </w:p>
          <w:p w14:paraId="02C6FE5A"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6.6. Всі зміни та доповнення до Договору здійснюються тільки у письмовій формі. </w:t>
            </w:r>
          </w:p>
          <w:p w14:paraId="27187F3D"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color w:val="000000"/>
                <w:sz w:val="24"/>
                <w:szCs w:val="24"/>
                <w:lang w:val="uk-UA"/>
              </w:rPr>
            </w:pPr>
            <w:r w:rsidRPr="000E59B1">
              <w:rPr>
                <w:rFonts w:ascii="Times New Roman" w:hAnsi="Times New Roman"/>
                <w:color w:val="000000"/>
                <w:sz w:val="24"/>
                <w:szCs w:val="24"/>
                <w:lang w:val="uk-UA"/>
              </w:rPr>
              <w:t xml:space="preserve">6.7. Цей Договір може бути розірваний тільки за домовленістю Сторін, яка оформлюється додатковою угодою до цього Договору, та виключно за умови отримання попередньої письмової згоди Фонду гарантування вкладів фізичних осіб. </w:t>
            </w:r>
          </w:p>
          <w:p w14:paraId="71D61802" w14:textId="77777777" w:rsidR="0083385E" w:rsidRPr="000E59B1" w:rsidRDefault="0083385E">
            <w:pPr>
              <w:widowControl w:val="0"/>
              <w:autoSpaceDE w:val="0"/>
              <w:autoSpaceDN w:val="0"/>
              <w:adjustRightInd w:val="0"/>
              <w:spacing w:after="0" w:line="104" w:lineRule="atLeast"/>
              <w:ind w:firstLine="708"/>
              <w:jc w:val="both"/>
              <w:rPr>
                <w:rFonts w:ascii="Times New Roman" w:hAnsi="Times New Roman"/>
                <w:sz w:val="24"/>
                <w:szCs w:val="24"/>
                <w:lang w:val="uk-UA"/>
              </w:rPr>
            </w:pPr>
            <w:r w:rsidRPr="000E59B1">
              <w:rPr>
                <w:rFonts w:ascii="Times New Roman" w:hAnsi="Times New Roman"/>
                <w:sz w:val="24"/>
                <w:szCs w:val="24"/>
                <w:lang w:val="uk-UA"/>
              </w:rPr>
              <w:t xml:space="preserve">6.8. Якщо будь-яке із положень цього Договору буде визнано/стане недійсним або нікчемним, інші положення цього Договору продовжують діяти, а Сторони проводять переговори щодо внесення відповідних змін до цього Договору. </w:t>
            </w:r>
          </w:p>
          <w:p w14:paraId="3D63F532" w14:textId="77777777" w:rsidR="007B0A53" w:rsidRPr="000E59B1" w:rsidRDefault="007B0A53">
            <w:pPr>
              <w:widowControl w:val="0"/>
              <w:autoSpaceDE w:val="0"/>
              <w:autoSpaceDN w:val="0"/>
              <w:adjustRightInd w:val="0"/>
              <w:spacing w:after="0" w:line="104" w:lineRule="atLeast"/>
              <w:ind w:firstLine="708"/>
              <w:jc w:val="both"/>
              <w:rPr>
                <w:rFonts w:ascii="Times New Roman" w:hAnsi="Times New Roman"/>
                <w:b/>
                <w:bCs/>
                <w:color w:val="000000"/>
                <w:sz w:val="24"/>
                <w:szCs w:val="24"/>
                <w:lang w:val="uk-UA"/>
              </w:rPr>
            </w:pPr>
          </w:p>
        </w:tc>
      </w:tr>
      <w:tr w:rsidR="00836FAF" w:rsidRPr="000E59B1" w14:paraId="09903479" w14:textId="77777777" w:rsidTr="00836FAF">
        <w:tblPrEx>
          <w:tblCellMar>
            <w:top w:w="0" w:type="dxa"/>
            <w:bottom w:w="0" w:type="dxa"/>
          </w:tblCellMar>
        </w:tblPrEx>
        <w:trPr>
          <w:trHeight w:val="2211"/>
        </w:trPr>
        <w:tc>
          <w:tcPr>
            <w:tcW w:w="4886" w:type="dxa"/>
            <w:vMerge w:val="restart"/>
            <w:tcBorders>
              <w:top w:val="nil"/>
              <w:left w:val="nil"/>
              <w:bottom w:val="nil"/>
              <w:right w:val="nil"/>
            </w:tcBorders>
          </w:tcPr>
          <w:p w14:paraId="3ED22493" w14:textId="77777777" w:rsidR="00836FAF" w:rsidRPr="00051F17" w:rsidRDefault="00836FAF" w:rsidP="00836FAF">
            <w:pPr>
              <w:widowControl w:val="0"/>
              <w:autoSpaceDE w:val="0"/>
              <w:autoSpaceDN w:val="0"/>
              <w:adjustRightInd w:val="0"/>
              <w:spacing w:after="0" w:line="104" w:lineRule="atLeast"/>
              <w:ind w:left="4"/>
              <w:jc w:val="both"/>
              <w:rPr>
                <w:rFonts w:ascii="Times New Roman" w:hAnsi="Times New Roman"/>
                <w:b/>
                <w:bCs/>
                <w:sz w:val="24"/>
                <w:szCs w:val="24"/>
                <w:lang w:val="uk-UA"/>
              </w:rPr>
            </w:pPr>
            <w:r w:rsidRPr="00051F17">
              <w:rPr>
                <w:rFonts w:ascii="Times New Roman" w:hAnsi="Times New Roman"/>
                <w:b/>
                <w:bCs/>
                <w:sz w:val="24"/>
                <w:szCs w:val="24"/>
                <w:lang w:val="uk-UA"/>
              </w:rPr>
              <w:t>П</w:t>
            </w:r>
            <w:r w:rsidR="00051F17" w:rsidRPr="00051F17">
              <w:rPr>
                <w:rFonts w:ascii="Times New Roman" w:hAnsi="Times New Roman"/>
                <w:b/>
                <w:bCs/>
                <w:sz w:val="24"/>
                <w:szCs w:val="24"/>
                <w:lang w:val="uk-UA"/>
              </w:rPr>
              <w:t>РОДАВЕЦЬ</w:t>
            </w:r>
          </w:p>
          <w:p w14:paraId="1ED1E390"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7513BBB7"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 xml:space="preserve">ТОВ "ФК "ФОРІНТ" </w:t>
            </w:r>
          </w:p>
          <w:p w14:paraId="1115425C" w14:textId="77777777" w:rsidR="00836FAF"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Юридична адреса: 01010, м.</w:t>
            </w:r>
            <w:r>
              <w:rPr>
                <w:rFonts w:ascii="Times New Roman" w:hAnsi="Times New Roman"/>
                <w:color w:val="000000"/>
                <w:lang w:val="uk-UA"/>
              </w:rPr>
              <w:t xml:space="preserve"> </w:t>
            </w:r>
            <w:r w:rsidRPr="000E59B1">
              <w:rPr>
                <w:rFonts w:ascii="Times New Roman" w:hAnsi="Times New Roman"/>
                <w:color w:val="000000"/>
                <w:lang w:val="uk-UA"/>
              </w:rPr>
              <w:t xml:space="preserve">Київ, </w:t>
            </w:r>
          </w:p>
          <w:p w14:paraId="779F8608" w14:textId="77777777" w:rsidR="00836FAF" w:rsidRPr="000E59B1" w:rsidRDefault="00836FAF" w:rsidP="00836FAF">
            <w:pPr>
              <w:widowControl w:val="0"/>
              <w:autoSpaceDE w:val="0"/>
              <w:autoSpaceDN w:val="0"/>
              <w:adjustRightInd w:val="0"/>
              <w:spacing w:after="0" w:line="104" w:lineRule="atLeast"/>
              <w:jc w:val="both"/>
              <w:rPr>
                <w:rFonts w:ascii="Times New Roman" w:hAnsi="Times New Roman"/>
                <w:color w:val="000000"/>
                <w:lang w:val="uk-UA"/>
              </w:rPr>
            </w:pPr>
            <w:r w:rsidRPr="000E59B1">
              <w:rPr>
                <w:rFonts w:ascii="Times New Roman" w:hAnsi="Times New Roman"/>
                <w:color w:val="000000"/>
                <w:lang w:val="uk-UA"/>
              </w:rPr>
              <w:t>вул.  Московська, будинок 32/2</w:t>
            </w:r>
          </w:p>
          <w:p w14:paraId="3DE5CD1A"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Код ЄДРПОУ: 40658146</w:t>
            </w:r>
          </w:p>
          <w:p w14:paraId="33FA4360"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lang w:val="uk-UA"/>
              </w:rPr>
            </w:pPr>
            <w:r w:rsidRPr="000E59B1">
              <w:rPr>
                <w:rFonts w:ascii="Times New Roman" w:hAnsi="Times New Roman"/>
                <w:color w:val="000000"/>
                <w:lang w:val="uk-UA"/>
              </w:rPr>
              <w:t>Контактні дані: тел .: (044) 229-78-30</w:t>
            </w:r>
          </w:p>
          <w:p w14:paraId="22F7870E"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r w:rsidRPr="000E59B1">
              <w:rPr>
                <w:rFonts w:ascii="Times New Roman" w:hAnsi="Times New Roman"/>
                <w:color w:val="000000"/>
                <w:sz w:val="24"/>
                <w:szCs w:val="24"/>
                <w:lang w:val="uk-UA" w:eastAsia="uk-UA"/>
              </w:rPr>
              <w:t xml:space="preserve">п/р: UA </w:t>
            </w:r>
            <w:r w:rsidRPr="00836FAF">
              <w:rPr>
                <w:rFonts w:ascii="Times New Roman" w:hAnsi="Times New Roman"/>
                <w:color w:val="000000"/>
                <w:sz w:val="24"/>
                <w:szCs w:val="24"/>
                <w:lang w:val="uk-UA" w:eastAsia="uk-UA"/>
              </w:rPr>
              <w:t>353005280000026507455000718</w:t>
            </w:r>
          </w:p>
          <w:p w14:paraId="0D04DB03"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r w:rsidRPr="000E59B1">
              <w:rPr>
                <w:rFonts w:ascii="Times New Roman" w:hAnsi="Times New Roman"/>
                <w:color w:val="000000"/>
                <w:sz w:val="24"/>
                <w:szCs w:val="24"/>
                <w:lang w:val="uk-UA" w:eastAsia="uk-UA"/>
              </w:rPr>
              <w:t>в АТ "ОТП БАНК"</w:t>
            </w:r>
          </w:p>
          <w:p w14:paraId="0E52BB0A" w14:textId="77777777" w:rsidR="00836FAF" w:rsidRDefault="00836FAF" w:rsidP="00836FAF">
            <w:pPr>
              <w:shd w:val="clear" w:color="auto" w:fill="FFFFFF"/>
              <w:spacing w:after="0" w:line="240" w:lineRule="auto"/>
              <w:rPr>
                <w:rFonts w:ascii="Times New Roman" w:hAnsi="Times New Roman"/>
                <w:color w:val="000000"/>
                <w:sz w:val="24"/>
                <w:szCs w:val="24"/>
                <w:lang w:val="uk-UA" w:eastAsia="uk-UA"/>
              </w:rPr>
            </w:pPr>
          </w:p>
          <w:p w14:paraId="16DE23E9" w14:textId="77777777" w:rsidR="00836FAF" w:rsidRPr="000E59B1" w:rsidRDefault="00836FAF" w:rsidP="00836FAF">
            <w:pPr>
              <w:shd w:val="clear" w:color="auto" w:fill="FFFFFF"/>
              <w:spacing w:after="0" w:line="240" w:lineRule="auto"/>
              <w:rPr>
                <w:rFonts w:ascii="Arial" w:hAnsi="Arial" w:cs="Arial"/>
                <w:color w:val="000000"/>
                <w:sz w:val="18"/>
                <w:szCs w:val="18"/>
                <w:lang w:val="uk-UA" w:eastAsia="uk-UA"/>
              </w:rPr>
            </w:pPr>
          </w:p>
          <w:p w14:paraId="63145ABD" w14:textId="77777777" w:rsidR="00836FAF" w:rsidRPr="000E59B1" w:rsidRDefault="001B36AA" w:rsidP="00836FAF">
            <w:pPr>
              <w:widowControl w:val="0"/>
              <w:autoSpaceDE w:val="0"/>
              <w:autoSpaceDN w:val="0"/>
              <w:adjustRightInd w:val="0"/>
              <w:spacing w:after="0" w:line="104" w:lineRule="atLeast"/>
              <w:ind w:left="4"/>
              <w:jc w:val="both"/>
              <w:rPr>
                <w:rFonts w:ascii="Times New Roman" w:hAnsi="Times New Roman"/>
                <w:color w:val="000000"/>
                <w:lang w:val="uk-UA"/>
              </w:rPr>
            </w:pPr>
            <w:r>
              <w:rPr>
                <w:rFonts w:ascii="Times New Roman" w:hAnsi="Times New Roman"/>
                <w:color w:val="000000"/>
                <w:lang w:val="uk-UA"/>
              </w:rPr>
              <w:t>Д</w:t>
            </w:r>
            <w:r w:rsidR="00836FAF" w:rsidRPr="000E59B1">
              <w:rPr>
                <w:rFonts w:ascii="Times New Roman" w:hAnsi="Times New Roman"/>
                <w:color w:val="000000"/>
                <w:lang w:val="uk-UA"/>
              </w:rPr>
              <w:t>иректора</w:t>
            </w:r>
          </w:p>
          <w:p w14:paraId="1EE9EE3D"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p>
          <w:p w14:paraId="0F654B04"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color w:val="000000"/>
                <w:sz w:val="24"/>
                <w:szCs w:val="24"/>
                <w:lang w:val="uk-UA"/>
              </w:rPr>
            </w:pPr>
            <w:r w:rsidRPr="000E59B1">
              <w:rPr>
                <w:rFonts w:ascii="Times New Roman" w:hAnsi="Times New Roman"/>
                <w:b/>
                <w:color w:val="000000"/>
                <w:sz w:val="24"/>
                <w:szCs w:val="24"/>
                <w:lang w:val="uk-UA"/>
              </w:rPr>
              <w:t xml:space="preserve">____________  О.В. Васильєв </w:t>
            </w:r>
          </w:p>
          <w:p w14:paraId="3BFB9C6A"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color w:val="000000"/>
                <w:sz w:val="24"/>
                <w:szCs w:val="24"/>
                <w:lang w:val="uk-UA"/>
              </w:rPr>
            </w:pPr>
            <w:r w:rsidRPr="000E59B1">
              <w:rPr>
                <w:rFonts w:ascii="Times New Roman" w:hAnsi="Times New Roman"/>
                <w:color w:val="000000"/>
                <w:sz w:val="24"/>
                <w:szCs w:val="24"/>
                <w:lang w:val="uk-UA"/>
              </w:rPr>
              <w:t>М.П.</w:t>
            </w:r>
          </w:p>
          <w:p w14:paraId="3EAC5EAE" w14:textId="77777777" w:rsidR="00836FAF" w:rsidRPr="000E59B1" w:rsidRDefault="00836FAF" w:rsidP="00836FAF">
            <w:pPr>
              <w:widowControl w:val="0"/>
              <w:autoSpaceDE w:val="0"/>
              <w:autoSpaceDN w:val="0"/>
              <w:adjustRightInd w:val="0"/>
              <w:spacing w:after="0" w:line="104" w:lineRule="atLeast"/>
              <w:rPr>
                <w:rFonts w:ascii="Times New Roman" w:hAnsi="Times New Roman"/>
                <w:color w:val="000000"/>
                <w:sz w:val="24"/>
                <w:szCs w:val="24"/>
                <w:lang w:val="uk-UA"/>
              </w:rPr>
            </w:pPr>
          </w:p>
        </w:tc>
        <w:tc>
          <w:tcPr>
            <w:tcW w:w="57" w:type="dxa"/>
            <w:vMerge w:val="restart"/>
            <w:tcBorders>
              <w:top w:val="nil"/>
              <w:left w:val="nil"/>
              <w:bottom w:val="nil"/>
              <w:right w:val="nil"/>
            </w:tcBorders>
          </w:tcPr>
          <w:p w14:paraId="75B920AF" w14:textId="77777777" w:rsidR="00836FAF" w:rsidRPr="000E59B1"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c>
          <w:tcPr>
            <w:tcW w:w="5005" w:type="dxa"/>
            <w:gridSpan w:val="3"/>
            <w:tcBorders>
              <w:top w:val="nil"/>
              <w:left w:val="nil"/>
              <w:bottom w:val="nil"/>
              <w:right w:val="nil"/>
            </w:tcBorders>
          </w:tcPr>
          <w:p w14:paraId="5A27D3DB"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r w:rsidRPr="000E59B1">
              <w:rPr>
                <w:rFonts w:ascii="Times New Roman" w:hAnsi="Times New Roman"/>
                <w:b/>
                <w:bCs/>
                <w:color w:val="000000"/>
                <w:sz w:val="24"/>
                <w:szCs w:val="24"/>
                <w:lang w:val="uk-UA"/>
              </w:rPr>
              <w:t>ПОТЕНЦІЙНИЙ ПОКУПЕЦЬ</w:t>
            </w:r>
          </w:p>
          <w:p w14:paraId="44F7632E" w14:textId="77777777" w:rsidR="00836FAF" w:rsidRPr="000E59B1" w:rsidRDefault="00836FAF" w:rsidP="00836FAF">
            <w:pPr>
              <w:widowControl w:val="0"/>
              <w:autoSpaceDE w:val="0"/>
              <w:autoSpaceDN w:val="0"/>
              <w:adjustRightInd w:val="0"/>
              <w:spacing w:after="0" w:line="104" w:lineRule="atLeast"/>
              <w:ind w:left="4"/>
              <w:jc w:val="both"/>
              <w:rPr>
                <w:rFonts w:ascii="Times New Roman" w:hAnsi="Times New Roman"/>
                <w:b/>
                <w:bCs/>
                <w:color w:val="000000"/>
                <w:sz w:val="24"/>
                <w:szCs w:val="24"/>
                <w:lang w:val="uk-UA"/>
              </w:rPr>
            </w:pPr>
          </w:p>
          <w:p w14:paraId="61A4C7C1" w14:textId="77777777" w:rsidR="00836FAF" w:rsidRPr="000E59B1" w:rsidRDefault="00836FAF" w:rsidP="00836FAF">
            <w:pPr>
              <w:shd w:val="clear" w:color="auto" w:fill="FFFFFF"/>
              <w:spacing w:after="0" w:line="240" w:lineRule="auto"/>
              <w:rPr>
                <w:rFonts w:ascii="Times New Roman" w:hAnsi="Times New Roman"/>
                <w:color w:val="000000"/>
                <w:sz w:val="20"/>
                <w:szCs w:val="20"/>
                <w:lang w:val="uk-UA"/>
              </w:rPr>
            </w:pPr>
          </w:p>
        </w:tc>
      </w:tr>
      <w:tr w:rsidR="00836FAF" w:rsidRPr="000E59B1" w14:paraId="2415F6AD" w14:textId="77777777" w:rsidTr="00836FAF">
        <w:tblPrEx>
          <w:tblCellMar>
            <w:top w:w="0" w:type="dxa"/>
            <w:bottom w:w="0" w:type="dxa"/>
          </w:tblCellMar>
        </w:tblPrEx>
        <w:trPr>
          <w:trHeight w:val="98"/>
        </w:trPr>
        <w:tc>
          <w:tcPr>
            <w:tcW w:w="4886" w:type="dxa"/>
            <w:vMerge/>
            <w:tcBorders>
              <w:top w:val="nil"/>
              <w:left w:val="nil"/>
              <w:bottom w:val="nil"/>
              <w:right w:val="nil"/>
            </w:tcBorders>
          </w:tcPr>
          <w:p w14:paraId="7C39B502"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7" w:type="dxa"/>
            <w:vMerge/>
            <w:tcBorders>
              <w:top w:val="nil"/>
              <w:left w:val="nil"/>
              <w:bottom w:val="nil"/>
              <w:right w:val="nil"/>
            </w:tcBorders>
          </w:tcPr>
          <w:p w14:paraId="4CE210A0" w14:textId="77777777" w:rsidR="00836FAF" w:rsidRPr="000E59B1" w:rsidRDefault="00836FAF" w:rsidP="00836FAF">
            <w:pPr>
              <w:widowControl w:val="0"/>
              <w:autoSpaceDE w:val="0"/>
              <w:autoSpaceDN w:val="0"/>
              <w:adjustRightInd w:val="0"/>
              <w:spacing w:after="0" w:line="240" w:lineRule="auto"/>
              <w:rPr>
                <w:rFonts w:ascii="Times New Roman" w:hAnsi="Times New Roman"/>
                <w:sz w:val="6"/>
                <w:szCs w:val="6"/>
                <w:lang w:val="uk-UA"/>
              </w:rPr>
            </w:pPr>
          </w:p>
        </w:tc>
        <w:tc>
          <w:tcPr>
            <w:tcW w:w="5005" w:type="dxa"/>
            <w:gridSpan w:val="3"/>
            <w:tcBorders>
              <w:top w:val="nil"/>
              <w:left w:val="nil"/>
              <w:bottom w:val="nil"/>
              <w:right w:val="nil"/>
            </w:tcBorders>
          </w:tcPr>
          <w:p w14:paraId="17A4B08E" w14:textId="77777777" w:rsidR="00836FAF" w:rsidRPr="000E59B1" w:rsidRDefault="00836FAF" w:rsidP="00836FAF">
            <w:pPr>
              <w:widowControl w:val="0"/>
              <w:autoSpaceDE w:val="0"/>
              <w:autoSpaceDN w:val="0"/>
              <w:adjustRightInd w:val="0"/>
              <w:spacing w:after="0" w:line="240" w:lineRule="auto"/>
              <w:jc w:val="both"/>
              <w:rPr>
                <w:rFonts w:ascii="MS Sans Serif" w:hAnsi="MS Sans Serif" w:cs="MS Sans Serif"/>
                <w:color w:val="000000"/>
                <w:sz w:val="6"/>
                <w:szCs w:val="6"/>
              </w:rPr>
            </w:pPr>
          </w:p>
        </w:tc>
      </w:tr>
      <w:tr w:rsidR="00836FAF" w:rsidRPr="007B0A53" w14:paraId="65D454BF" w14:textId="77777777" w:rsidTr="00836FAF">
        <w:tblPrEx>
          <w:tblCellMar>
            <w:top w:w="0" w:type="dxa"/>
            <w:bottom w:w="0" w:type="dxa"/>
          </w:tblCellMar>
        </w:tblPrEx>
        <w:trPr>
          <w:trHeight w:val="1474"/>
        </w:trPr>
        <w:tc>
          <w:tcPr>
            <w:tcW w:w="4886" w:type="dxa"/>
            <w:vMerge/>
            <w:tcBorders>
              <w:top w:val="nil"/>
              <w:left w:val="nil"/>
              <w:bottom w:val="nil"/>
              <w:right w:val="nil"/>
            </w:tcBorders>
          </w:tcPr>
          <w:p w14:paraId="79A52270"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57" w:type="dxa"/>
            <w:vMerge/>
            <w:tcBorders>
              <w:top w:val="nil"/>
              <w:left w:val="nil"/>
              <w:bottom w:val="nil"/>
              <w:right w:val="nil"/>
            </w:tcBorders>
          </w:tcPr>
          <w:p w14:paraId="4F27097D" w14:textId="77777777" w:rsidR="00836FAF" w:rsidRPr="000E59B1" w:rsidRDefault="00836FAF" w:rsidP="00836FAF">
            <w:pPr>
              <w:widowControl w:val="0"/>
              <w:autoSpaceDE w:val="0"/>
              <w:autoSpaceDN w:val="0"/>
              <w:adjustRightInd w:val="0"/>
              <w:spacing w:after="0" w:line="240" w:lineRule="auto"/>
              <w:rPr>
                <w:rFonts w:ascii="Times New Roman" w:hAnsi="Times New Roman"/>
                <w:sz w:val="20"/>
                <w:szCs w:val="20"/>
                <w:lang w:val="uk-UA"/>
              </w:rPr>
            </w:pPr>
          </w:p>
        </w:tc>
        <w:tc>
          <w:tcPr>
            <w:tcW w:w="113" w:type="dxa"/>
            <w:tcBorders>
              <w:top w:val="nil"/>
              <w:left w:val="nil"/>
              <w:bottom w:val="nil"/>
              <w:right w:val="nil"/>
            </w:tcBorders>
          </w:tcPr>
          <w:p w14:paraId="27A3E258" w14:textId="77777777" w:rsidR="00836FAF" w:rsidRPr="000E59B1" w:rsidRDefault="00836FAF" w:rsidP="00836FAF">
            <w:pPr>
              <w:widowControl w:val="0"/>
              <w:autoSpaceDE w:val="0"/>
              <w:autoSpaceDN w:val="0"/>
              <w:adjustRightInd w:val="0"/>
              <w:spacing w:after="0" w:line="240" w:lineRule="auto"/>
              <w:ind w:left="4"/>
              <w:jc w:val="both"/>
              <w:rPr>
                <w:rFonts w:ascii="MS Sans Serif" w:hAnsi="MS Sans Serif" w:cs="MS Sans Serif"/>
                <w:color w:val="000000"/>
                <w:sz w:val="20"/>
                <w:szCs w:val="20"/>
                <w:lang w:val="uk-UA"/>
              </w:rPr>
            </w:pPr>
          </w:p>
        </w:tc>
        <w:tc>
          <w:tcPr>
            <w:tcW w:w="4835" w:type="dxa"/>
            <w:tcBorders>
              <w:top w:val="nil"/>
              <w:left w:val="nil"/>
              <w:bottom w:val="nil"/>
              <w:right w:val="nil"/>
            </w:tcBorders>
          </w:tcPr>
          <w:p w14:paraId="552F0CF4" w14:textId="77777777" w:rsidR="00836FAF" w:rsidRPr="000E59B1" w:rsidRDefault="00836FAF" w:rsidP="00836FAF">
            <w:pPr>
              <w:widowControl w:val="0"/>
              <w:autoSpaceDE w:val="0"/>
              <w:autoSpaceDN w:val="0"/>
              <w:adjustRightInd w:val="0"/>
              <w:spacing w:after="0" w:line="104" w:lineRule="atLeast"/>
              <w:ind w:left="4"/>
              <w:jc w:val="both"/>
              <w:rPr>
                <w:rFonts w:ascii="MS Sans Serif" w:hAnsi="MS Sans Serif" w:cs="MS Sans Serif"/>
                <w:color w:val="000000"/>
                <w:sz w:val="16"/>
                <w:szCs w:val="16"/>
                <w:lang w:val="uk-UA"/>
              </w:rPr>
            </w:pPr>
          </w:p>
        </w:tc>
        <w:tc>
          <w:tcPr>
            <w:tcW w:w="57" w:type="dxa"/>
            <w:tcBorders>
              <w:top w:val="nil"/>
              <w:left w:val="nil"/>
              <w:bottom w:val="nil"/>
              <w:right w:val="nil"/>
            </w:tcBorders>
          </w:tcPr>
          <w:p w14:paraId="0910D552" w14:textId="77777777" w:rsidR="00836FAF" w:rsidRPr="007B0A53" w:rsidRDefault="00836FAF" w:rsidP="00836FAF">
            <w:pPr>
              <w:widowControl w:val="0"/>
              <w:autoSpaceDE w:val="0"/>
              <w:autoSpaceDN w:val="0"/>
              <w:adjustRightInd w:val="0"/>
              <w:spacing w:after="0" w:line="240" w:lineRule="auto"/>
              <w:rPr>
                <w:rFonts w:ascii="MS Sans Serif" w:hAnsi="MS Sans Serif" w:cs="MS Sans Serif"/>
                <w:color w:val="000000"/>
                <w:sz w:val="20"/>
                <w:szCs w:val="20"/>
                <w:lang w:val="uk-UA"/>
              </w:rPr>
            </w:pPr>
          </w:p>
        </w:tc>
      </w:tr>
    </w:tbl>
    <w:p w14:paraId="1DC418CD" w14:textId="77777777" w:rsidR="0083385E" w:rsidRPr="007B0A53" w:rsidRDefault="0083385E">
      <w:pPr>
        <w:rPr>
          <w:lang w:val="uk-UA"/>
        </w:rPr>
      </w:pPr>
    </w:p>
    <w:sectPr w:rsidR="0083385E" w:rsidRPr="007B0A53">
      <w:pgSz w:w="11926" w:h="16867"/>
      <w:pgMar w:top="1130" w:right="1130" w:bottom="1130" w:left="1130"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2945" w14:textId="77777777" w:rsidR="005123F4" w:rsidRDefault="005123F4" w:rsidP="005F0C51">
      <w:pPr>
        <w:spacing w:after="0" w:line="240" w:lineRule="auto"/>
      </w:pPr>
      <w:r>
        <w:separator/>
      </w:r>
    </w:p>
  </w:endnote>
  <w:endnote w:type="continuationSeparator" w:id="0">
    <w:p w14:paraId="13B16CDE" w14:textId="77777777" w:rsidR="005123F4" w:rsidRDefault="005123F4" w:rsidP="005F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58F2" w14:textId="77777777" w:rsidR="005F0C51" w:rsidRDefault="005F0C51">
    <w:pPr>
      <w:pStyle w:val="a7"/>
    </w:pPr>
    <w:r w:rsidRPr="000E59B1">
      <w:rPr>
        <w:rFonts w:ascii="Times New Roman" w:hAnsi="Times New Roman"/>
        <w:color w:val="000000"/>
        <w:sz w:val="18"/>
        <w:szCs w:val="18"/>
        <w:lang w:val="uk-UA"/>
      </w:rPr>
      <w:t>_____________________/Продавець/</w:t>
    </w:r>
    <w:r w:rsidRPr="000E59B1">
      <w:rPr>
        <w:rFonts w:ascii="Times New Roman" w:hAnsi="Times New Roman"/>
        <w:color w:val="000000"/>
        <w:sz w:val="18"/>
        <w:szCs w:val="18"/>
        <w:lang w:val="uk-UA"/>
      </w:rPr>
      <w:tab/>
      <w:t xml:space="preserve">                            </w:t>
    </w:r>
    <w:r>
      <w:rPr>
        <w:rFonts w:ascii="Times New Roman" w:hAnsi="Times New Roman"/>
        <w:color w:val="000000"/>
        <w:sz w:val="18"/>
        <w:szCs w:val="18"/>
        <w:lang w:val="uk-UA"/>
      </w:rPr>
      <w:t xml:space="preserve">           </w:t>
    </w:r>
    <w:r w:rsidRPr="000E59B1">
      <w:rPr>
        <w:rFonts w:ascii="Times New Roman" w:hAnsi="Times New Roman"/>
        <w:color w:val="000000"/>
        <w:sz w:val="18"/>
        <w:szCs w:val="18"/>
        <w:lang w:val="uk-UA"/>
      </w:rPr>
      <w:t xml:space="preserve">           ____________/Потенційний Покупець/</w:t>
    </w:r>
  </w:p>
  <w:p w14:paraId="45A427E3" w14:textId="77777777" w:rsidR="005F0C51" w:rsidRDefault="005F0C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3C27" w14:textId="77777777" w:rsidR="005123F4" w:rsidRDefault="005123F4" w:rsidP="005F0C51">
      <w:pPr>
        <w:spacing w:after="0" w:line="240" w:lineRule="auto"/>
      </w:pPr>
      <w:r>
        <w:separator/>
      </w:r>
    </w:p>
  </w:footnote>
  <w:footnote w:type="continuationSeparator" w:id="0">
    <w:p w14:paraId="3557C85A" w14:textId="77777777" w:rsidR="005123F4" w:rsidRDefault="005123F4" w:rsidP="005F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731B7"/>
    <w:multiLevelType w:val="hybridMultilevel"/>
    <w:tmpl w:val="137E3C34"/>
    <w:lvl w:ilvl="0" w:tplc="81F4FFCE">
      <w:start w:val="1"/>
      <w:numFmt w:val="decimal"/>
      <w:lvlText w:val="%1."/>
      <w:lvlJc w:val="left"/>
      <w:pPr>
        <w:ind w:left="1380" w:hanging="360"/>
      </w:pPr>
      <w:rPr>
        <w:rFonts w:cs="Times New Roman" w:hint="default"/>
      </w:rPr>
    </w:lvl>
    <w:lvl w:ilvl="1" w:tplc="04220019" w:tentative="1">
      <w:start w:val="1"/>
      <w:numFmt w:val="lowerLetter"/>
      <w:lvlText w:val="%2."/>
      <w:lvlJc w:val="left"/>
      <w:pPr>
        <w:ind w:left="2100" w:hanging="360"/>
      </w:pPr>
      <w:rPr>
        <w:rFonts w:cs="Times New Roman"/>
      </w:rPr>
    </w:lvl>
    <w:lvl w:ilvl="2" w:tplc="0422001B" w:tentative="1">
      <w:start w:val="1"/>
      <w:numFmt w:val="lowerRoman"/>
      <w:lvlText w:val="%3."/>
      <w:lvlJc w:val="right"/>
      <w:pPr>
        <w:ind w:left="2820" w:hanging="180"/>
      </w:pPr>
      <w:rPr>
        <w:rFonts w:cs="Times New Roman"/>
      </w:rPr>
    </w:lvl>
    <w:lvl w:ilvl="3" w:tplc="0422000F" w:tentative="1">
      <w:start w:val="1"/>
      <w:numFmt w:val="decimal"/>
      <w:lvlText w:val="%4."/>
      <w:lvlJc w:val="left"/>
      <w:pPr>
        <w:ind w:left="3540" w:hanging="360"/>
      </w:pPr>
      <w:rPr>
        <w:rFonts w:cs="Times New Roman"/>
      </w:rPr>
    </w:lvl>
    <w:lvl w:ilvl="4" w:tplc="04220019" w:tentative="1">
      <w:start w:val="1"/>
      <w:numFmt w:val="lowerLetter"/>
      <w:lvlText w:val="%5."/>
      <w:lvlJc w:val="left"/>
      <w:pPr>
        <w:ind w:left="4260" w:hanging="360"/>
      </w:pPr>
      <w:rPr>
        <w:rFonts w:cs="Times New Roman"/>
      </w:rPr>
    </w:lvl>
    <w:lvl w:ilvl="5" w:tplc="0422001B" w:tentative="1">
      <w:start w:val="1"/>
      <w:numFmt w:val="lowerRoman"/>
      <w:lvlText w:val="%6."/>
      <w:lvlJc w:val="right"/>
      <w:pPr>
        <w:ind w:left="4980" w:hanging="180"/>
      </w:pPr>
      <w:rPr>
        <w:rFonts w:cs="Times New Roman"/>
      </w:rPr>
    </w:lvl>
    <w:lvl w:ilvl="6" w:tplc="0422000F" w:tentative="1">
      <w:start w:val="1"/>
      <w:numFmt w:val="decimal"/>
      <w:lvlText w:val="%7."/>
      <w:lvlJc w:val="left"/>
      <w:pPr>
        <w:ind w:left="5700" w:hanging="360"/>
      </w:pPr>
      <w:rPr>
        <w:rFonts w:cs="Times New Roman"/>
      </w:rPr>
    </w:lvl>
    <w:lvl w:ilvl="7" w:tplc="04220019" w:tentative="1">
      <w:start w:val="1"/>
      <w:numFmt w:val="lowerLetter"/>
      <w:lvlText w:val="%8."/>
      <w:lvlJc w:val="left"/>
      <w:pPr>
        <w:ind w:left="6420" w:hanging="360"/>
      </w:pPr>
      <w:rPr>
        <w:rFonts w:cs="Times New Roman"/>
      </w:rPr>
    </w:lvl>
    <w:lvl w:ilvl="8" w:tplc="0422001B" w:tentative="1">
      <w:start w:val="1"/>
      <w:numFmt w:val="lowerRoman"/>
      <w:lvlText w:val="%9."/>
      <w:lvlJc w:val="right"/>
      <w:pPr>
        <w:ind w:left="71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A53"/>
    <w:rsid w:val="0000786A"/>
    <w:rsid w:val="00030257"/>
    <w:rsid w:val="00051F17"/>
    <w:rsid w:val="000B31DC"/>
    <w:rsid w:val="000D0F30"/>
    <w:rsid w:val="000D35AF"/>
    <w:rsid w:val="000E59B1"/>
    <w:rsid w:val="00104627"/>
    <w:rsid w:val="00105734"/>
    <w:rsid w:val="001112A7"/>
    <w:rsid w:val="00187FD1"/>
    <w:rsid w:val="001A171A"/>
    <w:rsid w:val="001B36AA"/>
    <w:rsid w:val="00212A32"/>
    <w:rsid w:val="00223A54"/>
    <w:rsid w:val="002245D6"/>
    <w:rsid w:val="00275334"/>
    <w:rsid w:val="0034076A"/>
    <w:rsid w:val="00371F07"/>
    <w:rsid w:val="003C28A8"/>
    <w:rsid w:val="003E37BF"/>
    <w:rsid w:val="00420D1E"/>
    <w:rsid w:val="0043216B"/>
    <w:rsid w:val="004620AD"/>
    <w:rsid w:val="005123F4"/>
    <w:rsid w:val="00572AFB"/>
    <w:rsid w:val="005F0C51"/>
    <w:rsid w:val="005F5F54"/>
    <w:rsid w:val="00645A7E"/>
    <w:rsid w:val="006C03F9"/>
    <w:rsid w:val="007B0A53"/>
    <w:rsid w:val="0083385E"/>
    <w:rsid w:val="00836FAF"/>
    <w:rsid w:val="008B10BF"/>
    <w:rsid w:val="0093518D"/>
    <w:rsid w:val="0094651D"/>
    <w:rsid w:val="009653B8"/>
    <w:rsid w:val="009C24B4"/>
    <w:rsid w:val="009C4F5B"/>
    <w:rsid w:val="009F31CB"/>
    <w:rsid w:val="00A02ED4"/>
    <w:rsid w:val="00B8318E"/>
    <w:rsid w:val="00B90FEB"/>
    <w:rsid w:val="00CE1FCA"/>
    <w:rsid w:val="00D277AA"/>
    <w:rsid w:val="00D5064A"/>
    <w:rsid w:val="00DA46D9"/>
    <w:rsid w:val="00DE4549"/>
    <w:rsid w:val="00F070D1"/>
    <w:rsid w:val="00F10D93"/>
    <w:rsid w:val="00F4411C"/>
    <w:rsid w:val="00F637FF"/>
    <w:rsid w:val="00F80141"/>
    <w:rsid w:val="00FE2ED8"/>
    <w:rsid w:val="00FE6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64F8F"/>
  <w14:defaultImageDpi w14:val="0"/>
  <w15:docId w15:val="{78654727-F5D7-4115-A6C3-579B2FDD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59B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0E59B1"/>
    <w:rPr>
      <w:rFonts w:ascii="Segoe UI" w:hAnsi="Segoe UI" w:cs="Segoe UI"/>
      <w:sz w:val="18"/>
      <w:szCs w:val="18"/>
      <w:lang w:val="ru-RU" w:eastAsia="ru-RU"/>
    </w:rPr>
  </w:style>
  <w:style w:type="paragraph" w:styleId="a5">
    <w:name w:val="header"/>
    <w:basedOn w:val="a"/>
    <w:link w:val="a6"/>
    <w:uiPriority w:val="99"/>
    <w:rsid w:val="005F0C51"/>
    <w:pPr>
      <w:tabs>
        <w:tab w:val="center" w:pos="4819"/>
        <w:tab w:val="right" w:pos="9639"/>
      </w:tabs>
    </w:pPr>
  </w:style>
  <w:style w:type="character" w:customStyle="1" w:styleId="a6">
    <w:name w:val="Верхний колонтитул Знак"/>
    <w:basedOn w:val="a0"/>
    <w:link w:val="a5"/>
    <w:uiPriority w:val="99"/>
    <w:locked/>
    <w:rsid w:val="005F0C51"/>
    <w:rPr>
      <w:rFonts w:cs="Times New Roman"/>
      <w:lang w:val="ru-RU" w:eastAsia="ru-RU"/>
    </w:rPr>
  </w:style>
  <w:style w:type="paragraph" w:styleId="a7">
    <w:name w:val="footer"/>
    <w:basedOn w:val="a"/>
    <w:link w:val="a8"/>
    <w:uiPriority w:val="99"/>
    <w:rsid w:val="005F0C51"/>
    <w:pPr>
      <w:tabs>
        <w:tab w:val="center" w:pos="4819"/>
        <w:tab w:val="right" w:pos="9639"/>
      </w:tabs>
    </w:pPr>
  </w:style>
  <w:style w:type="character" w:customStyle="1" w:styleId="a8">
    <w:name w:val="Нижний колонтитул Знак"/>
    <w:basedOn w:val="a0"/>
    <w:link w:val="a7"/>
    <w:uiPriority w:val="99"/>
    <w:locked/>
    <w:rsid w:val="005F0C51"/>
    <w:rPr>
      <w:rFonts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5282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B80-46B2-48D0-82F1-882DA38D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7395</Words>
  <Characters>4216</Characters>
  <Application>Microsoft Office Word</Application>
  <DocSecurity>0</DocSecurity>
  <Lines>35</Lines>
  <Paragraphs>23</Paragraphs>
  <ScaleCrop>false</ScaleCrop>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Вячеслав Приходько</cp:lastModifiedBy>
  <cp:revision>2</cp:revision>
  <cp:lastPrinted>2020-08-19T12:48:00Z</cp:lastPrinted>
  <dcterms:created xsi:type="dcterms:W3CDTF">2021-08-13T14:35:00Z</dcterms:created>
  <dcterms:modified xsi:type="dcterms:W3CDTF">2021-08-13T14:35:00Z</dcterms:modified>
</cp:coreProperties>
</file>