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B55A" w14:textId="25456B82" w:rsidR="00E7182B" w:rsidRPr="00143577" w:rsidRDefault="00143577" w:rsidP="00E268EF">
      <w:pPr>
        <w:jc w:val="both"/>
        <w:rPr>
          <w:sz w:val="28"/>
          <w:szCs w:val="28"/>
        </w:rPr>
      </w:pPr>
      <w:r w:rsidRPr="00143577">
        <w:rPr>
          <w:sz w:val="28"/>
          <w:szCs w:val="28"/>
          <w:highlight w:val="lightGray"/>
        </w:rPr>
        <w:t>1</w:t>
      </w:r>
      <w:r w:rsidR="00E7182B" w:rsidRPr="00143577">
        <w:rPr>
          <w:sz w:val="28"/>
          <w:szCs w:val="28"/>
          <w:highlight w:val="lightGray"/>
        </w:rPr>
        <w:t xml:space="preserve">. </w:t>
      </w:r>
      <w:r w:rsidR="00E7182B" w:rsidRPr="00143577">
        <w:rPr>
          <w:sz w:val="28"/>
          <w:szCs w:val="28"/>
          <w:highlight w:val="lightGray"/>
          <w:u w:val="single"/>
        </w:rPr>
        <w:t>Умови продажу</w:t>
      </w:r>
      <w:r w:rsidR="00E7182B" w:rsidRPr="00143577">
        <w:rPr>
          <w:sz w:val="28"/>
          <w:szCs w:val="28"/>
          <w:highlight w:val="lightGray"/>
        </w:rPr>
        <w:t>.</w:t>
      </w:r>
    </w:p>
    <w:p w14:paraId="3CAD17A4" w14:textId="1900B7F7" w:rsidR="0054263B" w:rsidRDefault="00143577" w:rsidP="00E268EF">
      <w:pPr>
        <w:jc w:val="both"/>
      </w:pPr>
      <w:r>
        <w:t>1</w:t>
      </w:r>
      <w:r w:rsidR="00E7182B">
        <w:t xml:space="preserve">.1. </w:t>
      </w:r>
      <w:r w:rsidR="0021682D">
        <w:t xml:space="preserve">Організатор </w:t>
      </w:r>
      <w:r w:rsidR="00E268EF">
        <w:t xml:space="preserve">обирає </w:t>
      </w:r>
      <w:r w:rsidR="00E268EF" w:rsidRPr="00E268EF">
        <w:t>нотаріуса, що посвідчуватиме договір купівлі-продажу та місце посвідчення</w:t>
      </w:r>
      <w:r w:rsidR="00E00A6D">
        <w:t>.</w:t>
      </w:r>
    </w:p>
    <w:p w14:paraId="760B5E48" w14:textId="1109D522" w:rsidR="00E7182B" w:rsidRDefault="00143577" w:rsidP="00E268EF">
      <w:pPr>
        <w:jc w:val="both"/>
      </w:pPr>
      <w:r>
        <w:t>1</w:t>
      </w:r>
      <w:r w:rsidR="0054263B">
        <w:t>.2. Д</w:t>
      </w:r>
      <w:r w:rsidR="00E00A6D" w:rsidRPr="00E268EF">
        <w:t>огов</w:t>
      </w:r>
      <w:r w:rsidR="0054263B">
        <w:t>і</w:t>
      </w:r>
      <w:r w:rsidR="00E00A6D" w:rsidRPr="00E268EF">
        <w:t xml:space="preserve">р купівлі-продажу </w:t>
      </w:r>
      <w:r w:rsidR="00E00A6D">
        <w:t>н</w:t>
      </w:r>
      <w:r w:rsidR="00E00A6D" w:rsidRPr="00E268EF">
        <w:t>ерухомого майна</w:t>
      </w:r>
      <w:r w:rsidR="0054263B">
        <w:t xml:space="preserve"> укладається за формою Організатора, що містить  наступні істотні умови:</w:t>
      </w:r>
    </w:p>
    <w:p w14:paraId="19863E1F" w14:textId="243BC187" w:rsidR="00E268EF" w:rsidRDefault="0054263B" w:rsidP="00E268EF">
      <w:pPr>
        <w:jc w:val="both"/>
      </w:pPr>
      <w:r>
        <w:t>- витрати: п</w:t>
      </w:r>
      <w:r w:rsidR="00E268EF">
        <w:t xml:space="preserve">окупець несе у повному обсязі </w:t>
      </w:r>
      <w:r w:rsidR="001B7795">
        <w:t>в</w:t>
      </w:r>
      <w:r w:rsidR="001B7795" w:rsidRPr="001B7795">
        <w:t xml:space="preserve">сі витрати, пов’язані з нотаріальним посвідченням </w:t>
      </w:r>
      <w:r>
        <w:t>д</w:t>
      </w:r>
      <w:r w:rsidR="001B7795" w:rsidRPr="001B7795">
        <w:t xml:space="preserve">оговору, в </w:t>
      </w:r>
      <w:proofErr w:type="spellStart"/>
      <w:r w:rsidR="001B7795" w:rsidRPr="001B7795">
        <w:t>т.ч</w:t>
      </w:r>
      <w:proofErr w:type="spellEnd"/>
      <w:r w:rsidR="001B7795" w:rsidRPr="001B7795">
        <w:t>. державне мито та збір до Пенсійного фонду, а так</w:t>
      </w:r>
      <w:r>
        <w:t>ож реєстрацією права власності п</w:t>
      </w:r>
      <w:r w:rsidR="001B7795" w:rsidRPr="001B7795">
        <w:t xml:space="preserve">окупця на </w:t>
      </w:r>
      <w:r>
        <w:t>н</w:t>
      </w:r>
      <w:r w:rsidR="001B7795" w:rsidRPr="001B7795">
        <w:t>ерухоме майно</w:t>
      </w:r>
      <w:r>
        <w:t>;</w:t>
      </w:r>
    </w:p>
    <w:p w14:paraId="7741349C" w14:textId="1064C181" w:rsidR="00E268EF" w:rsidRDefault="0054263B" w:rsidP="00E268EF">
      <w:pPr>
        <w:jc w:val="both"/>
      </w:pPr>
      <w:r>
        <w:t xml:space="preserve">- порядок розрахунків: повна вартість </w:t>
      </w:r>
      <w:r w:rsidRPr="0054263B">
        <w:t>об’єкта продажу</w:t>
      </w:r>
      <w:r w:rsidRPr="00E268EF">
        <w:t xml:space="preserve"> </w:t>
      </w:r>
      <w:r>
        <w:t xml:space="preserve">має бути зарахована </w:t>
      </w:r>
      <w:r w:rsidRPr="00E268EF">
        <w:t xml:space="preserve">на поточний рахунок </w:t>
      </w:r>
      <w:r>
        <w:t xml:space="preserve">Організатора в день </w:t>
      </w:r>
      <w:r w:rsidR="00E268EF" w:rsidRPr="00E268EF">
        <w:t xml:space="preserve">укладення та нотаріального посвідчення </w:t>
      </w:r>
      <w:r>
        <w:t>д</w:t>
      </w:r>
      <w:r w:rsidR="00E268EF" w:rsidRPr="00E268EF">
        <w:t>оговору</w:t>
      </w:r>
      <w:r>
        <w:t xml:space="preserve"> купівлі-продажу;</w:t>
      </w:r>
    </w:p>
    <w:p w14:paraId="380B0BFD" w14:textId="23F02EE2" w:rsidR="001B7795" w:rsidRDefault="0054263B" w:rsidP="00E268EF">
      <w:pPr>
        <w:jc w:val="both"/>
      </w:pPr>
      <w:r>
        <w:t xml:space="preserve">- порядок передачі  </w:t>
      </w:r>
      <w:r w:rsidRPr="0054263B">
        <w:t>об’єкта продажу</w:t>
      </w:r>
      <w:r>
        <w:t xml:space="preserve">: передача здійснюється </w:t>
      </w:r>
      <w:r w:rsidR="001B7795" w:rsidRPr="001B7795">
        <w:t xml:space="preserve"> </w:t>
      </w:r>
      <w:r>
        <w:t>за а</w:t>
      </w:r>
      <w:r w:rsidR="001B7795" w:rsidRPr="001B7795">
        <w:t xml:space="preserve">ктом приймання-передачі </w:t>
      </w:r>
      <w:r w:rsidRPr="001B7795">
        <w:t xml:space="preserve">після </w:t>
      </w:r>
      <w:r>
        <w:t xml:space="preserve">зарахування </w:t>
      </w:r>
      <w:r w:rsidRPr="00E268EF">
        <w:t xml:space="preserve">на поточний рахунок </w:t>
      </w:r>
      <w:r>
        <w:t>Організатора</w:t>
      </w:r>
      <w:r w:rsidRPr="001B7795">
        <w:t xml:space="preserve"> </w:t>
      </w:r>
      <w:r>
        <w:t xml:space="preserve">повної вартості </w:t>
      </w:r>
      <w:r w:rsidRPr="0054263B">
        <w:t>об’єкта продажу</w:t>
      </w:r>
      <w:r>
        <w:t xml:space="preserve"> покупцем;</w:t>
      </w:r>
    </w:p>
    <w:p w14:paraId="76927DA7" w14:textId="1CC11F01" w:rsidR="001B7795" w:rsidRDefault="0054263B" w:rsidP="00E268EF">
      <w:pPr>
        <w:jc w:val="both"/>
      </w:pPr>
      <w:r>
        <w:t xml:space="preserve">- </w:t>
      </w:r>
      <w:r w:rsidR="0053057F">
        <w:t>п</w:t>
      </w:r>
      <w:r w:rsidR="001B7795" w:rsidRPr="001B7795">
        <w:t xml:space="preserve">раво власності на </w:t>
      </w:r>
      <w:r w:rsidR="0053057F">
        <w:t xml:space="preserve">нерухоме майно виникає </w:t>
      </w:r>
      <w:r w:rsidR="001B7795" w:rsidRPr="001B7795">
        <w:t>з дня державної реєстрації прав власності на нього в Державному реєстрі речових прав на нерухоме майно</w:t>
      </w:r>
      <w:r w:rsidR="0053057F">
        <w:t xml:space="preserve">, що здійснюється після передачі  </w:t>
      </w:r>
      <w:r w:rsidR="0053057F" w:rsidRPr="0054263B">
        <w:t>об’єкта продажу</w:t>
      </w:r>
      <w:r w:rsidR="0053057F">
        <w:t xml:space="preserve"> </w:t>
      </w:r>
      <w:r w:rsidR="0053057F" w:rsidRPr="001B7795">
        <w:t xml:space="preserve"> </w:t>
      </w:r>
      <w:r w:rsidR="0053057F">
        <w:t>за а</w:t>
      </w:r>
      <w:r w:rsidR="0053057F" w:rsidRPr="001B7795">
        <w:t>ктом приймання-передачі</w:t>
      </w:r>
      <w:r w:rsidR="001B7795" w:rsidRPr="001B7795">
        <w:t>.</w:t>
      </w:r>
    </w:p>
    <w:p w14:paraId="05A2971E" w14:textId="240643F2" w:rsidR="00475CC7" w:rsidRPr="00143577" w:rsidRDefault="00143577" w:rsidP="00E268EF">
      <w:pPr>
        <w:jc w:val="both"/>
        <w:rPr>
          <w:sz w:val="28"/>
          <w:szCs w:val="28"/>
          <w:highlight w:val="lightGray"/>
          <w:u w:val="single"/>
        </w:rPr>
      </w:pPr>
      <w:r w:rsidRPr="00143577">
        <w:rPr>
          <w:sz w:val="28"/>
          <w:szCs w:val="28"/>
          <w:highlight w:val="lightGray"/>
          <w:u w:val="single"/>
        </w:rPr>
        <w:t>2</w:t>
      </w:r>
      <w:r w:rsidR="00475CC7" w:rsidRPr="00143577">
        <w:rPr>
          <w:sz w:val="28"/>
          <w:szCs w:val="28"/>
          <w:highlight w:val="lightGray"/>
          <w:u w:val="single"/>
        </w:rPr>
        <w:t>. Вимоги до Покупця.</w:t>
      </w:r>
    </w:p>
    <w:p w14:paraId="6FA1E308" w14:textId="2A3572DC" w:rsidR="0053057F" w:rsidRDefault="00143577" w:rsidP="006C5111">
      <w:pPr>
        <w:jc w:val="both"/>
      </w:pPr>
      <w:r w:rsidRPr="00276E7A">
        <w:rPr>
          <w:highlight w:val="lightGray"/>
        </w:rPr>
        <w:t>2</w:t>
      </w:r>
      <w:r w:rsidR="00475CC7" w:rsidRPr="00276E7A">
        <w:rPr>
          <w:highlight w:val="lightGray"/>
        </w:rPr>
        <w:t>.1.</w:t>
      </w:r>
      <w:r w:rsidR="0053057F" w:rsidRPr="00276E7A">
        <w:rPr>
          <w:highlight w:val="lightGray"/>
        </w:rPr>
        <w:t xml:space="preserve"> Покупець повинен відповідати таким вимогам:</w:t>
      </w:r>
    </w:p>
    <w:p w14:paraId="4D910C7D" w14:textId="138E304C" w:rsidR="0053057F" w:rsidRDefault="0053057F" w:rsidP="0053057F">
      <w:pPr>
        <w:jc w:val="both"/>
      </w:pPr>
      <w:r>
        <w:t>-  в</w:t>
      </w:r>
      <w:r w:rsidRPr="00475CC7">
        <w:t>ідсутні судимості та/або кримінальн</w:t>
      </w:r>
      <w:r>
        <w:t>і</w:t>
      </w:r>
      <w:r w:rsidRPr="00475CC7">
        <w:t xml:space="preserve"> проваджен</w:t>
      </w:r>
      <w:r>
        <w:t>ня</w:t>
      </w:r>
      <w:r w:rsidRPr="00475CC7">
        <w:t>, пов’язан</w:t>
      </w:r>
      <w:r>
        <w:t>і</w:t>
      </w:r>
      <w:r w:rsidRPr="00475CC7">
        <w:t xml:space="preserve"> з легалізацією (відмиванням) доходів, одержаних злочинним шляхом,  ухиленням від сплати податків, зборів (обов'язкових платежів), шахрайством або тероризмом (підтримки терористичних формувань), в яких Покупець або пов’язані з ним особи мають процесуальний статус підозрюваного або обвинуваченого</w:t>
      </w:r>
      <w:r>
        <w:t>;</w:t>
      </w:r>
    </w:p>
    <w:p w14:paraId="1B86C22A" w14:textId="67FA8AF5" w:rsidR="0053057F" w:rsidRDefault="0053057F" w:rsidP="006C5111">
      <w:pPr>
        <w:jc w:val="both"/>
      </w:pPr>
      <w:r>
        <w:t xml:space="preserve">-  </w:t>
      </w:r>
      <w:r w:rsidRPr="00475CC7">
        <w:t>Покуп</w:t>
      </w:r>
      <w:r>
        <w:t>е</w:t>
      </w:r>
      <w:r w:rsidRPr="00475CC7">
        <w:t>ц</w:t>
      </w:r>
      <w:r w:rsidR="00A650EB">
        <w:t>ь</w:t>
      </w:r>
      <w:r w:rsidRPr="00475CC7">
        <w:t xml:space="preserve"> </w:t>
      </w:r>
      <w:r>
        <w:t>та/</w:t>
      </w:r>
      <w:r w:rsidRPr="00475CC7">
        <w:t>або пов’язан</w:t>
      </w:r>
      <w:r>
        <w:t>і</w:t>
      </w:r>
      <w:r w:rsidRPr="00475CC7">
        <w:t xml:space="preserve"> з ним ос</w:t>
      </w:r>
      <w:r>
        <w:t>о</w:t>
      </w:r>
      <w:r w:rsidRPr="00475CC7">
        <w:t>б</w:t>
      </w:r>
      <w:r>
        <w:t>и</w:t>
      </w:r>
      <w:r w:rsidRPr="00475CC7">
        <w:t xml:space="preserve"> </w:t>
      </w:r>
      <w:r w:rsidR="00A650EB">
        <w:t xml:space="preserve">не перебуває в </w:t>
      </w:r>
      <w:proofErr w:type="spellStart"/>
      <w:r w:rsidR="00A650EB">
        <w:t>санкційних</w:t>
      </w:r>
      <w:proofErr w:type="spellEnd"/>
      <w:r w:rsidR="00A650EB">
        <w:t xml:space="preserve"> списках, в тому числі </w:t>
      </w:r>
      <w:r>
        <w:t>відсутні в</w:t>
      </w:r>
      <w:r w:rsidRPr="00475CC7">
        <w:t xml:space="preserve"> чинному переліку осіб, до яких застосовуються обмежувальні заходи</w:t>
      </w:r>
      <w:r>
        <w:t xml:space="preserve"> (санкції)</w:t>
      </w:r>
      <w:r w:rsidRPr="00475CC7">
        <w:t xml:space="preserve">, що затверджуються Рішенням Ради національної </w:t>
      </w:r>
      <w:r>
        <w:t>б</w:t>
      </w:r>
      <w:r w:rsidRPr="00475CC7">
        <w:t>езпеки і оборони України;</w:t>
      </w:r>
      <w:r w:rsidR="00A650EB">
        <w:t xml:space="preserve"> </w:t>
      </w:r>
      <w:r>
        <w:t xml:space="preserve"> д</w:t>
      </w:r>
      <w:r w:rsidRPr="0053057F">
        <w:t xml:space="preserve">іяльність Покупця та його операції за рахунками жодним чином не </w:t>
      </w:r>
      <w:r>
        <w:t xml:space="preserve">повинні бути </w:t>
      </w:r>
      <w:r w:rsidRPr="0053057F">
        <w:t>пов’язані та не  використову</w:t>
      </w:r>
      <w:r>
        <w:t xml:space="preserve">ються </w:t>
      </w:r>
      <w:r w:rsidRPr="0053057F">
        <w:t xml:space="preserve"> для здійснення корупційної діяльності та діяльності з легалізації злочинних доходів або фінансування тероризму, для проведення операції, пов’язаних із видами діяльності, забороненими/обмеженими відповідно до рішень уповноважених міжнародних органів (зокрема, Ради безпеки ООН та її Комітетів, Ради Європи тощо) та політики АТ «Райффайзен Банк Аваль», а також пов’язані із проведенням операцій з або на користь осіб, щодо яких</w:t>
      </w:r>
      <w:r w:rsidR="00A650EB">
        <w:t xml:space="preserve"> застосовані міжнародні санкції;</w:t>
      </w:r>
    </w:p>
    <w:p w14:paraId="11B1BDC9" w14:textId="02B99BF0" w:rsidR="00A650EB" w:rsidRDefault="00A650EB" w:rsidP="006C5111">
      <w:pPr>
        <w:jc w:val="both"/>
      </w:pPr>
      <w:r>
        <w:t>- Покупець повинен підтвердити джерело доходів для здійснення розрахунку з Організатором у відповідності до вимог чинного законодавства, зокрема, вимог Національного банку України з питань фінансового моніторингу;</w:t>
      </w:r>
    </w:p>
    <w:p w14:paraId="0AFFCCC6" w14:textId="6F3DD490" w:rsidR="006C5111" w:rsidRDefault="00A650EB" w:rsidP="006C5111">
      <w:pPr>
        <w:jc w:val="both"/>
      </w:pPr>
      <w:r>
        <w:t>- в</w:t>
      </w:r>
      <w:r w:rsidR="00075D4D">
        <w:t xml:space="preserve">ідсутні </w:t>
      </w:r>
      <w:r>
        <w:t xml:space="preserve"> юридичні обмеження на здійснення Покупцем розпорядження коштами для розрахунку з Організатором та укладення договору купівлі-продажу, в тому числі  </w:t>
      </w:r>
      <w:r w:rsidR="007F3963" w:rsidRPr="007F3963">
        <w:t>арешт</w:t>
      </w:r>
      <w:r>
        <w:t>и</w:t>
      </w:r>
      <w:r w:rsidR="007F3963" w:rsidRPr="007F3963">
        <w:t xml:space="preserve"> майна, </w:t>
      </w:r>
      <w:r>
        <w:t>судові рішення</w:t>
      </w:r>
      <w:r w:rsidR="00075D4D">
        <w:t>/</w:t>
      </w:r>
      <w:r>
        <w:t xml:space="preserve"> договори з третіми особами, що забороняють вчиняти угоди</w:t>
      </w:r>
      <w:r w:rsidR="00075D4D">
        <w:t xml:space="preserve"> щодо розпорядження власним майном/коштами, відсутність згоди третіх осіб (органів управління)  на вчинення угод  </w:t>
      </w:r>
      <w:r w:rsidR="006C5111">
        <w:t xml:space="preserve">(в тому числі, але не виключно, відсутність Покупця у </w:t>
      </w:r>
      <w:r w:rsidR="006C5111" w:rsidRPr="00D356CA">
        <w:t>Єдин</w:t>
      </w:r>
      <w:r w:rsidR="006C5111">
        <w:t>ому</w:t>
      </w:r>
      <w:r w:rsidR="006C5111" w:rsidRPr="00D356CA">
        <w:t xml:space="preserve"> реєстр</w:t>
      </w:r>
      <w:r w:rsidR="006C5111">
        <w:t>і</w:t>
      </w:r>
      <w:r w:rsidR="006C5111" w:rsidRPr="00D356CA">
        <w:t xml:space="preserve"> боржників</w:t>
      </w:r>
      <w:r w:rsidR="006C5111">
        <w:t>);</w:t>
      </w:r>
    </w:p>
    <w:p w14:paraId="1DFB149E" w14:textId="402728B4" w:rsidR="00075D4D" w:rsidRDefault="00075D4D" w:rsidP="00075D4D">
      <w:pPr>
        <w:jc w:val="both"/>
      </w:pPr>
      <w:r>
        <w:t>- відсутні протиріччя/конфлікти між ним, його родичами та близькими та інтересами Організатора  у випадках, коли такі протиріччя/конфлікти:</w:t>
      </w:r>
    </w:p>
    <w:p w14:paraId="4452A7B9" w14:textId="58B28340" w:rsidR="00075D4D" w:rsidRDefault="00103FF7" w:rsidP="00075D4D">
      <w:pPr>
        <w:jc w:val="both"/>
      </w:pPr>
      <w:r>
        <w:lastRenderedPageBreak/>
        <w:t xml:space="preserve">1) </w:t>
      </w:r>
      <w:r w:rsidR="00075D4D">
        <w:t xml:space="preserve">виникають внаслідок того, що покупець або його родичі чи близькі є постачальником, підрядником, агентом, ліцензіатом, консультантом, працівником Організатора  близьким </w:t>
      </w:r>
      <w:proofErr w:type="spellStart"/>
      <w:r w:rsidR="00075D4D">
        <w:t>родичем</w:t>
      </w:r>
      <w:proofErr w:type="spellEnd"/>
      <w:r w:rsidR="00075D4D">
        <w:t xml:space="preserve"> чи свояком зазначених осіб тощо; та</w:t>
      </w:r>
    </w:p>
    <w:p w14:paraId="31F94923" w14:textId="4CCF3F78" w:rsidR="00075D4D" w:rsidRDefault="00103FF7" w:rsidP="00075D4D">
      <w:pPr>
        <w:jc w:val="both"/>
      </w:pPr>
      <w:r>
        <w:t xml:space="preserve">2) </w:t>
      </w:r>
      <w:r w:rsidR="00075D4D">
        <w:t>впливають або можуть виплинути прямо або опосередковано, без будь-яких обмежень, на належне виконання працівником Організатор</w:t>
      </w:r>
      <w:r>
        <w:t>а</w:t>
      </w:r>
      <w:r w:rsidR="00075D4D">
        <w:t xml:space="preserve"> своїх посадових обов’язків або на об’єктивність чи неупередженість прийняття ним рішень; та</w:t>
      </w:r>
    </w:p>
    <w:p w14:paraId="14AAB9E8" w14:textId="698E2AB4" w:rsidR="00075D4D" w:rsidRDefault="00103FF7" w:rsidP="00075D4D">
      <w:pPr>
        <w:jc w:val="both"/>
      </w:pPr>
      <w:r>
        <w:t xml:space="preserve">3) </w:t>
      </w:r>
      <w:r w:rsidR="00075D4D">
        <w:t xml:space="preserve">впливають або можуть виплинути прямо або опосередковано, без будь-яких обмежень на вчинення </w:t>
      </w:r>
      <w:r>
        <w:t xml:space="preserve">Покупцем </w:t>
      </w:r>
      <w:r w:rsidR="00075D4D">
        <w:t xml:space="preserve">дій, що суперечать правам та законним інтересам </w:t>
      </w:r>
      <w:r>
        <w:t>Організатора.</w:t>
      </w:r>
    </w:p>
    <w:p w14:paraId="71FA9C6F" w14:textId="6A2CF09A" w:rsidR="00CA7907" w:rsidRDefault="00143577" w:rsidP="00E268EF">
      <w:pPr>
        <w:jc w:val="both"/>
      </w:pPr>
      <w:r w:rsidRPr="00276E7A">
        <w:rPr>
          <w:highlight w:val="lightGray"/>
        </w:rPr>
        <w:t>2</w:t>
      </w:r>
      <w:r w:rsidR="00CA7907" w:rsidRPr="00276E7A">
        <w:rPr>
          <w:highlight w:val="lightGray"/>
        </w:rPr>
        <w:t>.</w:t>
      </w:r>
      <w:r w:rsidR="00075D4D" w:rsidRPr="00276E7A">
        <w:rPr>
          <w:highlight w:val="lightGray"/>
        </w:rPr>
        <w:t>2</w:t>
      </w:r>
      <w:r w:rsidR="00CA7907" w:rsidRPr="00276E7A">
        <w:rPr>
          <w:highlight w:val="lightGray"/>
        </w:rPr>
        <w:t>. Надання Покупцем документів для проведення</w:t>
      </w:r>
      <w:r w:rsidR="00075D4D" w:rsidRPr="00276E7A">
        <w:rPr>
          <w:highlight w:val="lightGray"/>
        </w:rPr>
        <w:t xml:space="preserve"> Організатором</w:t>
      </w:r>
      <w:r w:rsidR="00CA7907" w:rsidRPr="00276E7A">
        <w:rPr>
          <w:highlight w:val="lightGray"/>
        </w:rPr>
        <w:t xml:space="preserve"> верифікації Покупця</w:t>
      </w:r>
      <w:r w:rsidR="00075D4D" w:rsidRPr="00276E7A">
        <w:rPr>
          <w:highlight w:val="lightGray"/>
        </w:rPr>
        <w:t xml:space="preserve"> згідно внутрішніх вимог Організатора</w:t>
      </w:r>
      <w:r w:rsidR="00CA7907" w:rsidRPr="00276E7A">
        <w:rPr>
          <w:highlight w:val="lightGray"/>
        </w:rPr>
        <w:t xml:space="preserve"> згідно переліку:</w:t>
      </w:r>
    </w:p>
    <w:p w14:paraId="293932EA" w14:textId="6B2E4807" w:rsidR="00CA7907" w:rsidRDefault="00143577" w:rsidP="00CA7907">
      <w:pPr>
        <w:jc w:val="both"/>
      </w:pPr>
      <w:r>
        <w:t>2</w:t>
      </w:r>
      <w:r w:rsidR="00CA7907">
        <w:t>.</w:t>
      </w:r>
      <w:r w:rsidR="00075D4D">
        <w:t>2</w:t>
      </w:r>
      <w:r w:rsidR="00CA7907">
        <w:t xml:space="preserve">.1. </w:t>
      </w:r>
      <w:r w:rsidR="00CA7907" w:rsidRPr="00D91DB5">
        <w:rPr>
          <w:u w:val="single"/>
        </w:rPr>
        <w:t>Для юридичних осіб (резидентів):</w:t>
      </w:r>
    </w:p>
    <w:p w14:paraId="1262F2C2" w14:textId="53DACAE0" w:rsidR="00CA7907" w:rsidRDefault="00CA7907" w:rsidP="00CA7907">
      <w:pPr>
        <w:jc w:val="both"/>
      </w:pPr>
      <w:r>
        <w:t>- остання редакція витягу з Єдиного державного реєстру юридичних осіб, фізичних осіб-підприємців та громадських формувань (надалі – Реєстр) із зазначенням в ньому усіх відомостей, що можливо отримати з цього Реєстру у формі витягу;</w:t>
      </w:r>
    </w:p>
    <w:p w14:paraId="7907B558" w14:textId="77777777" w:rsidR="00CA7907" w:rsidRDefault="00CA7907" w:rsidP="00CA7907">
      <w:pPr>
        <w:jc w:val="both"/>
      </w:pPr>
      <w:r>
        <w:t>- чинна редакція статуту юридичної особи;</w:t>
      </w:r>
    </w:p>
    <w:p w14:paraId="37C4EC00" w14:textId="77777777" w:rsidR="00CA7907" w:rsidRDefault="00CA7907" w:rsidP="00CA7907">
      <w:pPr>
        <w:jc w:val="both"/>
      </w:pPr>
      <w:r>
        <w:t>- зведений обліковий реєстр акціонерів, що містить перелік акціонерів, які володіють більше 10% акцій акціонерного товариства (лише для акціонерних товариств);</w:t>
      </w:r>
    </w:p>
    <w:p w14:paraId="189E9FBB" w14:textId="68B42152" w:rsidR="00CA7907" w:rsidRDefault="00CA7907" w:rsidP="00CA7907">
      <w:pPr>
        <w:jc w:val="both"/>
      </w:pPr>
      <w:r>
        <w:t xml:space="preserve">- документ, що підтверджує склад учасників (засновників) Покупця в залежності від організаційно – правової форми </w:t>
      </w:r>
      <w:r w:rsidR="007F3963">
        <w:t>Покупця</w:t>
      </w:r>
      <w:r>
        <w:t xml:space="preserve"> (крім акціонерних товариств);</w:t>
      </w:r>
    </w:p>
    <w:p w14:paraId="186299B6" w14:textId="77777777" w:rsidR="00CA7907" w:rsidRDefault="00CA7907" w:rsidP="00CA7907">
      <w:pPr>
        <w:jc w:val="both"/>
      </w:pPr>
      <w:r>
        <w:t>- якщо серед переліку засновників Покупця (юридичної особи) зазначені інші юридичні особи, необхідно надавати довідку про Структуру власності Покупця;</w:t>
      </w:r>
    </w:p>
    <w:p w14:paraId="19AF8741" w14:textId="225E7802" w:rsidR="00CA7907" w:rsidRDefault="00CA7907" w:rsidP="00CA7907">
      <w:pPr>
        <w:jc w:val="both"/>
      </w:pPr>
      <w:r>
        <w:t xml:space="preserve">- </w:t>
      </w:r>
      <w:r w:rsidR="006C5111">
        <w:t>к</w:t>
      </w:r>
      <w:r w:rsidR="006C5111" w:rsidRPr="006C5111">
        <w:t>опії документів про призначення посадових осіб або надання</w:t>
      </w:r>
      <w:r w:rsidR="006C5111">
        <w:t xml:space="preserve"> </w:t>
      </w:r>
      <w:r w:rsidR="006C5111" w:rsidRPr="006C5111">
        <w:t>повноважень представникам за довіреністю,  що будуть підписувати господарський</w:t>
      </w:r>
      <w:r w:rsidR="006C5111">
        <w:t xml:space="preserve"> </w:t>
      </w:r>
      <w:r w:rsidR="006C5111" w:rsidRPr="006C5111">
        <w:t>договір (для посадових осіб - наказ, рішення (протокол) органів управління</w:t>
      </w:r>
      <w:r w:rsidR="006C5111">
        <w:t xml:space="preserve"> </w:t>
      </w:r>
      <w:r w:rsidR="006C5111" w:rsidRPr="006C5111">
        <w:t>відповідно до установчих документів, для представника -  довіреність);</w:t>
      </w:r>
    </w:p>
    <w:p w14:paraId="1D2EB846" w14:textId="1D79D199" w:rsidR="006C5111" w:rsidRDefault="006C5111" w:rsidP="00CA7907">
      <w:pPr>
        <w:jc w:val="both"/>
      </w:pPr>
      <w:r>
        <w:t>- к</w:t>
      </w:r>
      <w:r w:rsidRPr="006C5111">
        <w:t xml:space="preserve">опія рішення відповідного органу управління </w:t>
      </w:r>
      <w:r w:rsidR="005C342B">
        <w:t>Покупця</w:t>
      </w:r>
      <w:r>
        <w:t xml:space="preserve"> </w:t>
      </w:r>
      <w:r w:rsidRPr="006C5111">
        <w:t>про укладання господарського договору з Банком (надається у випадку і в</w:t>
      </w:r>
      <w:r>
        <w:t xml:space="preserve"> </w:t>
      </w:r>
      <w:r w:rsidRPr="006C5111">
        <w:t xml:space="preserve">порядку, передбаченому установчими документами </w:t>
      </w:r>
      <w:r w:rsidR="007F3963">
        <w:t>Покупця</w:t>
      </w:r>
      <w:r w:rsidRPr="006C5111">
        <w:t xml:space="preserve">, для </w:t>
      </w:r>
      <w:r w:rsidR="007F3963">
        <w:t>Покупців</w:t>
      </w:r>
      <w:r>
        <w:t xml:space="preserve"> </w:t>
      </w:r>
      <w:r w:rsidRPr="006C5111">
        <w:t>державної та комунальної форми власності - у випадку і в порядку, передбаченими законодавством або актами органів управління)</w:t>
      </w:r>
      <w:r w:rsidR="005C342B">
        <w:t>.</w:t>
      </w:r>
    </w:p>
    <w:p w14:paraId="416530EF" w14:textId="5912E1A8" w:rsidR="00CA7907" w:rsidRPr="00D91DB5" w:rsidRDefault="00276E7A" w:rsidP="00CA7907">
      <w:pPr>
        <w:jc w:val="both"/>
        <w:rPr>
          <w:u w:val="single"/>
        </w:rPr>
      </w:pPr>
      <w:r>
        <w:t>2</w:t>
      </w:r>
      <w:r w:rsidR="00CA7907">
        <w:t>.</w:t>
      </w:r>
      <w:r>
        <w:t>2</w:t>
      </w:r>
      <w:r w:rsidR="00CA7907">
        <w:t xml:space="preserve">.2. </w:t>
      </w:r>
      <w:r w:rsidR="00CA7907" w:rsidRPr="00D91DB5">
        <w:rPr>
          <w:u w:val="single"/>
        </w:rPr>
        <w:t>Для фізичних осіб (резидентів):</w:t>
      </w:r>
      <w:bookmarkStart w:id="0" w:name="_GoBack"/>
      <w:bookmarkEnd w:id="0"/>
    </w:p>
    <w:p w14:paraId="621310C5" w14:textId="77777777" w:rsidR="00CA7907" w:rsidRDefault="00CA7907" w:rsidP="00CA7907">
      <w:pPr>
        <w:jc w:val="both"/>
      </w:pPr>
      <w:r>
        <w:t>- паспорт громадянина України (сторінки 1-3, 4-16 з відмітками) або паспорт громадянина України з безконтактним електронним носієм та Витяг з Єдиного державного демографічного реєстру щодо реєстрації місця проживання;</w:t>
      </w:r>
    </w:p>
    <w:p w14:paraId="4A7ED88D" w14:textId="10774E81" w:rsidR="00CA7907" w:rsidRDefault="00CA7907" w:rsidP="00CA7907">
      <w:pPr>
        <w:jc w:val="both"/>
      </w:pPr>
      <w:r>
        <w:t>- реєстраційний номер облікової картки платника податків (за наявності).</w:t>
      </w:r>
    </w:p>
    <w:sectPr w:rsidR="00CA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D4"/>
    <w:rsid w:val="0000650B"/>
    <w:rsid w:val="00075D4D"/>
    <w:rsid w:val="00103FF7"/>
    <w:rsid w:val="00143577"/>
    <w:rsid w:val="001B7795"/>
    <w:rsid w:val="0021682D"/>
    <w:rsid w:val="00276E7A"/>
    <w:rsid w:val="00475CC7"/>
    <w:rsid w:val="0053057F"/>
    <w:rsid w:val="0054263B"/>
    <w:rsid w:val="005C342B"/>
    <w:rsid w:val="005F2D20"/>
    <w:rsid w:val="006C5111"/>
    <w:rsid w:val="007C12D4"/>
    <w:rsid w:val="007F3963"/>
    <w:rsid w:val="00A650EB"/>
    <w:rsid w:val="00B265CA"/>
    <w:rsid w:val="00BC35C8"/>
    <w:rsid w:val="00CA7907"/>
    <w:rsid w:val="00CE5BB2"/>
    <w:rsid w:val="00D356CA"/>
    <w:rsid w:val="00D91DB5"/>
    <w:rsid w:val="00E00A6D"/>
    <w:rsid w:val="00E268EF"/>
    <w:rsid w:val="00E7182B"/>
    <w:rsid w:val="00F2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3B25"/>
  <w15:chartTrackingRefBased/>
  <w15:docId w15:val="{A78C38F2-FA0F-4ED6-A7FC-66D54E8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3529</Words>
  <Characters>2012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SHROL</dc:creator>
  <cp:keywords/>
  <dc:description/>
  <cp:lastModifiedBy>Iryna MELNYCHENKO</cp:lastModifiedBy>
  <cp:revision>3</cp:revision>
  <dcterms:created xsi:type="dcterms:W3CDTF">2020-02-07T12:46:00Z</dcterms:created>
  <dcterms:modified xsi:type="dcterms:W3CDTF">2020-02-07T12:47:00Z</dcterms:modified>
</cp:coreProperties>
</file>