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67" w:rsidRPr="00170B70" w:rsidRDefault="00895E67" w:rsidP="00895E67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  <w:r w:rsidR="00E345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</w:t>
      </w:r>
    </w:p>
    <w:p w:rsidR="00951AD4" w:rsidRPr="004F7859" w:rsidRDefault="00951AD4" w:rsidP="00951AD4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634D40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95E67" w:rsidRDefault="00895E67" w:rsidP="00895E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04748" w:rsidRDefault="0070474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04748" w:rsidRDefault="0070474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04748" w:rsidRDefault="0070474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3A464F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ої будівлі 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«А-</w:t>
      </w:r>
      <w:r w:rsid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A464F" w:rsidRP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674,7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 м,</w:t>
      </w:r>
    </w:p>
    <w:p w:rsidR="004B1F62" w:rsidRDefault="007E1228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 w:rsid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 w:rsidR="00F979C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="003A464F" w:rsidRPr="003A4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ровулок Воробйова, буд. 8</w:t>
      </w:r>
    </w:p>
    <w:p w:rsidR="0029042F" w:rsidRPr="00274CFC" w:rsidRDefault="0029042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70474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704748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372F2D" w:rsidRPr="00704748" w:rsidRDefault="00A311A7" w:rsidP="00372F2D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Нежитлов</w:t>
            </w:r>
            <w:r w:rsidR="00372F2D" w:rsidRPr="00704748">
              <w:rPr>
                <w:sz w:val="26"/>
                <w:szCs w:val="26"/>
              </w:rPr>
              <w:t>а</w:t>
            </w:r>
            <w:r w:rsidRPr="00704748">
              <w:rPr>
                <w:sz w:val="26"/>
                <w:szCs w:val="26"/>
              </w:rPr>
              <w:t xml:space="preserve"> </w:t>
            </w:r>
            <w:r w:rsidR="00FB3482" w:rsidRPr="00704748">
              <w:rPr>
                <w:sz w:val="26"/>
                <w:szCs w:val="26"/>
              </w:rPr>
              <w:t>будівл</w:t>
            </w:r>
            <w:r w:rsidR="00372F2D" w:rsidRPr="00704748">
              <w:rPr>
                <w:sz w:val="26"/>
                <w:szCs w:val="26"/>
              </w:rPr>
              <w:t>я</w:t>
            </w:r>
            <w:r w:rsidR="00FB3482" w:rsidRPr="00704748">
              <w:rPr>
                <w:sz w:val="26"/>
                <w:szCs w:val="26"/>
              </w:rPr>
              <w:t xml:space="preserve"> літ. "А-</w:t>
            </w:r>
            <w:r w:rsidR="00372F2D" w:rsidRPr="00704748">
              <w:rPr>
                <w:sz w:val="26"/>
                <w:szCs w:val="26"/>
              </w:rPr>
              <w:t>2</w:t>
            </w:r>
            <w:r w:rsidR="00FB3482" w:rsidRPr="00704748">
              <w:rPr>
                <w:sz w:val="26"/>
                <w:szCs w:val="26"/>
              </w:rPr>
              <w:t xml:space="preserve">" загальною площею </w:t>
            </w:r>
            <w:r w:rsidR="00372F2D" w:rsidRPr="00704748">
              <w:rPr>
                <w:sz w:val="26"/>
                <w:szCs w:val="26"/>
              </w:rPr>
              <w:t xml:space="preserve">674,7 </w:t>
            </w:r>
            <w:proofErr w:type="spellStart"/>
            <w:r w:rsidR="00372F2D" w:rsidRPr="00704748">
              <w:rPr>
                <w:sz w:val="26"/>
                <w:szCs w:val="26"/>
              </w:rPr>
              <w:t>кв</w:t>
            </w:r>
            <w:proofErr w:type="spellEnd"/>
            <w:r w:rsidR="00372F2D" w:rsidRPr="00704748">
              <w:rPr>
                <w:sz w:val="26"/>
                <w:szCs w:val="26"/>
              </w:rPr>
              <w:t xml:space="preserve">. м </w:t>
            </w:r>
            <w:r w:rsidR="0083061B" w:rsidRPr="00704748">
              <w:rPr>
                <w:sz w:val="26"/>
                <w:szCs w:val="26"/>
              </w:rPr>
              <w:t>розташован</w:t>
            </w:r>
            <w:r w:rsidR="00372F2D" w:rsidRPr="00704748">
              <w:rPr>
                <w:sz w:val="26"/>
                <w:szCs w:val="26"/>
              </w:rPr>
              <w:t>а</w:t>
            </w:r>
            <w:r w:rsidR="0083061B" w:rsidRPr="00704748">
              <w:rPr>
                <w:sz w:val="26"/>
                <w:szCs w:val="26"/>
              </w:rPr>
              <w:t xml:space="preserve"> в </w:t>
            </w:r>
            <w:r w:rsidR="00FB3482" w:rsidRPr="00704748">
              <w:rPr>
                <w:sz w:val="26"/>
                <w:szCs w:val="26"/>
              </w:rPr>
              <w:t>Київському</w:t>
            </w:r>
            <w:r w:rsidR="0083061B" w:rsidRPr="00704748">
              <w:rPr>
                <w:sz w:val="26"/>
                <w:szCs w:val="26"/>
              </w:rPr>
              <w:t xml:space="preserve"> районі міста за </w:t>
            </w:r>
            <w:proofErr w:type="spellStart"/>
            <w:r w:rsidR="0083061B" w:rsidRPr="00704748">
              <w:rPr>
                <w:sz w:val="26"/>
                <w:szCs w:val="26"/>
              </w:rPr>
              <w:t>адресою</w:t>
            </w:r>
            <w:proofErr w:type="spellEnd"/>
            <w:r w:rsidR="0083061B" w:rsidRPr="00704748">
              <w:rPr>
                <w:sz w:val="26"/>
                <w:szCs w:val="26"/>
              </w:rPr>
              <w:t>:</w:t>
            </w:r>
            <w:r w:rsidRPr="00704748">
              <w:rPr>
                <w:sz w:val="26"/>
                <w:szCs w:val="26"/>
              </w:rPr>
              <w:t xml:space="preserve"> </w:t>
            </w:r>
            <w:r w:rsidR="00A16443" w:rsidRPr="00704748">
              <w:rPr>
                <w:sz w:val="26"/>
                <w:szCs w:val="26"/>
              </w:rPr>
              <w:t xml:space="preserve">м. Харків, </w:t>
            </w:r>
            <w:r w:rsidR="00FB3482" w:rsidRPr="00704748">
              <w:rPr>
                <w:sz w:val="26"/>
                <w:szCs w:val="26"/>
              </w:rPr>
              <w:t xml:space="preserve">провулок </w:t>
            </w:r>
            <w:r w:rsidR="00372F2D" w:rsidRPr="00704748">
              <w:rPr>
                <w:sz w:val="26"/>
                <w:szCs w:val="26"/>
              </w:rPr>
              <w:t>Воробйова, буд. 8</w:t>
            </w:r>
          </w:p>
          <w:p w:rsidR="00E25192" w:rsidRPr="00704748" w:rsidRDefault="0083061B" w:rsidP="00E25192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 xml:space="preserve">Рік побудови– </w:t>
            </w:r>
            <w:r w:rsidR="0027558C" w:rsidRPr="00704748">
              <w:rPr>
                <w:sz w:val="26"/>
                <w:szCs w:val="26"/>
              </w:rPr>
              <w:t xml:space="preserve">до </w:t>
            </w:r>
            <w:r w:rsidR="000E00CF" w:rsidRPr="00704748">
              <w:rPr>
                <w:sz w:val="26"/>
                <w:szCs w:val="26"/>
              </w:rPr>
              <w:t>19</w:t>
            </w:r>
            <w:r w:rsidR="0027558C" w:rsidRPr="00704748">
              <w:rPr>
                <w:sz w:val="26"/>
                <w:szCs w:val="26"/>
              </w:rPr>
              <w:t>17</w:t>
            </w:r>
            <w:r w:rsidRPr="00704748">
              <w:rPr>
                <w:sz w:val="26"/>
                <w:szCs w:val="26"/>
              </w:rPr>
              <w:t>. Нежитлов</w:t>
            </w:r>
            <w:r w:rsidR="0027558C" w:rsidRPr="00704748">
              <w:rPr>
                <w:sz w:val="26"/>
                <w:szCs w:val="26"/>
              </w:rPr>
              <w:t>а</w:t>
            </w:r>
            <w:r w:rsidRPr="00704748">
              <w:rPr>
                <w:sz w:val="26"/>
                <w:szCs w:val="26"/>
              </w:rPr>
              <w:t xml:space="preserve"> </w:t>
            </w:r>
            <w:r w:rsidR="0027558C" w:rsidRPr="00704748">
              <w:rPr>
                <w:sz w:val="26"/>
                <w:szCs w:val="26"/>
              </w:rPr>
              <w:t xml:space="preserve">будівля </w:t>
            </w:r>
            <w:r w:rsidRPr="00704748">
              <w:rPr>
                <w:sz w:val="26"/>
                <w:szCs w:val="26"/>
              </w:rPr>
              <w:t xml:space="preserve">є пам’яткою архітектури місцевого значення, </w:t>
            </w:r>
            <w:r w:rsidR="00A311A7" w:rsidRPr="00704748">
              <w:rPr>
                <w:sz w:val="26"/>
                <w:szCs w:val="26"/>
              </w:rPr>
              <w:t>прийнятий</w:t>
            </w:r>
            <w:r w:rsidRPr="00704748">
              <w:rPr>
                <w:sz w:val="26"/>
                <w:szCs w:val="26"/>
              </w:rPr>
              <w:t xml:space="preserve"> на облік рішенням Харківського облвиконкому №334 від 30.04.1980р., </w:t>
            </w:r>
            <w:r w:rsidR="00A311A7" w:rsidRPr="00704748">
              <w:rPr>
                <w:sz w:val="26"/>
                <w:szCs w:val="26"/>
              </w:rPr>
              <w:t>охоронний №</w:t>
            </w:r>
            <w:r w:rsidR="0027558C" w:rsidRPr="00704748">
              <w:rPr>
                <w:sz w:val="26"/>
                <w:szCs w:val="26"/>
              </w:rPr>
              <w:t>2</w:t>
            </w:r>
            <w:r w:rsidR="005C008B" w:rsidRPr="00704748">
              <w:rPr>
                <w:sz w:val="26"/>
                <w:szCs w:val="26"/>
              </w:rPr>
              <w:t>57, з коригуванням об’єкта рішенням Харківського облвиконкому від 05.03.1992 № 61</w:t>
            </w:r>
            <w:r w:rsidR="004021ED">
              <w:rPr>
                <w:sz w:val="26"/>
                <w:szCs w:val="26"/>
              </w:rPr>
              <w:t xml:space="preserve"> </w:t>
            </w:r>
            <w:r w:rsidR="00E25192" w:rsidRPr="00704748">
              <w:rPr>
                <w:sz w:val="26"/>
                <w:szCs w:val="26"/>
              </w:rPr>
              <w:t xml:space="preserve">занесена до Державного реєстру нерухомих пам’яток України наказом Міністерства культури та інформаційної політики України від 04.06.2020 №1883, охоронний № 7035-Ха. Зазначена будівля не занесена до Списку будинків – пам’яток архітектури, приватизація яких заборонена. </w:t>
            </w:r>
          </w:p>
          <w:p w:rsidR="0083061B" w:rsidRPr="00704748" w:rsidRDefault="005C008B" w:rsidP="0083061B">
            <w:pPr>
              <w:pStyle w:val="a8"/>
              <w:ind w:firstLine="567"/>
              <w:rPr>
                <w:sz w:val="26"/>
                <w:szCs w:val="26"/>
                <w:highlight w:val="yellow"/>
              </w:rPr>
            </w:pPr>
            <w:r w:rsidRPr="00704748">
              <w:rPr>
                <w:sz w:val="26"/>
                <w:szCs w:val="26"/>
              </w:rPr>
              <w:t xml:space="preserve">З 1993 року будівля не експлуатувалась. </w:t>
            </w:r>
            <w:r w:rsidR="004E09CC" w:rsidRPr="00704748">
              <w:rPr>
                <w:sz w:val="26"/>
                <w:szCs w:val="26"/>
              </w:rPr>
              <w:t xml:space="preserve">Загальний технічний стан </w:t>
            </w:r>
            <w:r w:rsidR="00E25192" w:rsidRPr="00704748">
              <w:rPr>
                <w:sz w:val="26"/>
                <w:szCs w:val="26"/>
              </w:rPr>
              <w:t>будівлі</w:t>
            </w:r>
            <w:r w:rsidR="004E09CC" w:rsidRPr="00704748">
              <w:rPr>
                <w:sz w:val="26"/>
                <w:szCs w:val="26"/>
              </w:rPr>
              <w:t xml:space="preserve"> незадовільний. Стіни </w:t>
            </w:r>
            <w:r w:rsidR="00D115F2" w:rsidRPr="00704748">
              <w:rPr>
                <w:sz w:val="26"/>
                <w:szCs w:val="26"/>
              </w:rPr>
              <w:t xml:space="preserve">фасаду </w:t>
            </w:r>
            <w:r w:rsidR="004E09CC" w:rsidRPr="00704748">
              <w:rPr>
                <w:sz w:val="26"/>
                <w:szCs w:val="26"/>
              </w:rPr>
              <w:t xml:space="preserve">мають </w:t>
            </w:r>
            <w:proofErr w:type="spellStart"/>
            <w:r w:rsidR="004E09CC" w:rsidRPr="00704748">
              <w:rPr>
                <w:sz w:val="26"/>
                <w:szCs w:val="26"/>
              </w:rPr>
              <w:t>сколи</w:t>
            </w:r>
            <w:proofErr w:type="spellEnd"/>
            <w:r w:rsidR="004E09CC" w:rsidRPr="00704748">
              <w:rPr>
                <w:sz w:val="26"/>
                <w:szCs w:val="26"/>
              </w:rPr>
              <w:t>, тріщини, втрати та руйнування цегли</w:t>
            </w:r>
            <w:r w:rsidR="00516D60" w:rsidRPr="00704748">
              <w:rPr>
                <w:sz w:val="26"/>
                <w:szCs w:val="26"/>
              </w:rPr>
              <w:t>.</w:t>
            </w:r>
          </w:p>
          <w:p w:rsidR="005C008B" w:rsidRPr="00704748" w:rsidRDefault="00325ED9" w:rsidP="00272797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 xml:space="preserve">Вхід до будівлі окремий. </w:t>
            </w:r>
            <w:r w:rsidR="00A311A7" w:rsidRPr="00704748">
              <w:rPr>
                <w:sz w:val="26"/>
                <w:szCs w:val="26"/>
              </w:rPr>
              <w:t xml:space="preserve">Планування приміщень </w:t>
            </w:r>
            <w:r w:rsidR="005C008B" w:rsidRPr="00704748">
              <w:rPr>
                <w:sz w:val="26"/>
                <w:szCs w:val="26"/>
              </w:rPr>
              <w:t xml:space="preserve">не </w:t>
            </w:r>
            <w:r w:rsidR="00A311A7" w:rsidRPr="00704748">
              <w:rPr>
                <w:sz w:val="26"/>
                <w:szCs w:val="26"/>
              </w:rPr>
              <w:t>відповідає технічному плану</w:t>
            </w:r>
            <w:r w:rsidR="005C008B" w:rsidRPr="00704748">
              <w:rPr>
                <w:sz w:val="26"/>
                <w:szCs w:val="26"/>
              </w:rPr>
              <w:t xml:space="preserve">, зруйновані міжкімнатні перегородки, </w:t>
            </w:r>
            <w:r w:rsidRPr="00704748">
              <w:rPr>
                <w:sz w:val="26"/>
                <w:szCs w:val="26"/>
              </w:rPr>
              <w:t xml:space="preserve">відсутні </w:t>
            </w:r>
            <w:r w:rsidR="005C008B" w:rsidRPr="00704748">
              <w:rPr>
                <w:sz w:val="26"/>
                <w:szCs w:val="26"/>
              </w:rPr>
              <w:t>приміщення санвузлів</w:t>
            </w:r>
            <w:r w:rsidRPr="00704748">
              <w:rPr>
                <w:sz w:val="26"/>
                <w:szCs w:val="26"/>
              </w:rPr>
              <w:t>,</w:t>
            </w:r>
            <w:r w:rsidR="005C008B" w:rsidRPr="00704748">
              <w:rPr>
                <w:sz w:val="26"/>
                <w:szCs w:val="26"/>
              </w:rPr>
              <w:t xml:space="preserve"> в декількох місцях відсутні перекриття, вікна, двері, частково дах.</w:t>
            </w:r>
            <w:r w:rsidRPr="00704748">
              <w:rPr>
                <w:sz w:val="26"/>
                <w:szCs w:val="26"/>
              </w:rPr>
              <w:t xml:space="preserve"> Віконні отвори закрити решітками, забиті дошками.</w:t>
            </w:r>
          </w:p>
          <w:p w:rsidR="00325ED9" w:rsidRPr="00704748" w:rsidRDefault="00325ED9" w:rsidP="00272797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 xml:space="preserve">Фундамент – цегляний, перекриття, підлога – дерев’яні, наявні вікна – дерев’яні. </w:t>
            </w:r>
            <w:r w:rsidR="00F80866" w:rsidRPr="00704748">
              <w:rPr>
                <w:sz w:val="26"/>
                <w:szCs w:val="26"/>
              </w:rPr>
              <w:t>Будівля  знаходиться в незадовільному технічному стані, потребує ремонту.</w:t>
            </w:r>
            <w:r w:rsidR="00A311A7" w:rsidRPr="00704748">
              <w:rPr>
                <w:sz w:val="26"/>
                <w:szCs w:val="26"/>
              </w:rPr>
              <w:t xml:space="preserve"> </w:t>
            </w:r>
          </w:p>
          <w:p w:rsidR="00325ED9" w:rsidRPr="00704748" w:rsidRDefault="00325ED9" w:rsidP="00272797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На території будівлі існують інженерні мережі: електропостачання, водопостачання та водовідведення.</w:t>
            </w:r>
          </w:p>
          <w:p w:rsidR="00325ED9" w:rsidRPr="00704748" w:rsidRDefault="00D51B16" w:rsidP="00272797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Будівлю від’єднано від інженерних мереж, інженерне устаткування та внутрішні інженерні мережі демонтовані.</w:t>
            </w:r>
          </w:p>
          <w:p w:rsidR="00EA7CAB" w:rsidRPr="00704748" w:rsidRDefault="00EA7CAB" w:rsidP="00EA7CA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r w:rsidRPr="00704748">
              <w:rPr>
                <w:color w:val="000000"/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C952A8" w:rsidRPr="00704748" w:rsidRDefault="001A3D42" w:rsidP="00321C66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Право власності зареєстровано</w:t>
            </w:r>
            <w:r w:rsidR="00781A3C" w:rsidRPr="00704748">
              <w:rPr>
                <w:sz w:val="26"/>
                <w:szCs w:val="26"/>
              </w:rPr>
              <w:t>.</w:t>
            </w:r>
            <w:r w:rsidRPr="00704748">
              <w:rPr>
                <w:sz w:val="26"/>
                <w:szCs w:val="26"/>
              </w:rPr>
              <w:t xml:space="preserve"> </w:t>
            </w:r>
            <w:r w:rsidR="00781A3C" w:rsidRPr="00704748">
              <w:rPr>
                <w:sz w:val="26"/>
                <w:szCs w:val="26"/>
              </w:rPr>
              <w:t>Реєстраційн</w:t>
            </w:r>
            <w:r w:rsidR="00F07EE4" w:rsidRPr="00704748">
              <w:rPr>
                <w:sz w:val="26"/>
                <w:szCs w:val="26"/>
              </w:rPr>
              <w:t>ий</w:t>
            </w:r>
            <w:r w:rsidR="00781A3C" w:rsidRPr="00704748">
              <w:rPr>
                <w:sz w:val="26"/>
                <w:szCs w:val="26"/>
              </w:rPr>
              <w:t xml:space="preserve"> </w:t>
            </w:r>
            <w:r w:rsidR="00992CCA" w:rsidRPr="00704748">
              <w:rPr>
                <w:sz w:val="26"/>
                <w:szCs w:val="26"/>
              </w:rPr>
              <w:t xml:space="preserve">номер </w:t>
            </w:r>
            <w:r w:rsidR="00516D60" w:rsidRPr="00704748">
              <w:rPr>
                <w:sz w:val="26"/>
                <w:szCs w:val="26"/>
              </w:rPr>
              <w:t>2891374</w:t>
            </w:r>
            <w:r w:rsidR="00FB3482" w:rsidRPr="00704748">
              <w:rPr>
                <w:sz w:val="26"/>
                <w:szCs w:val="26"/>
              </w:rPr>
              <w:t>63101</w:t>
            </w:r>
            <w:r w:rsidRPr="00704748">
              <w:rPr>
                <w:sz w:val="26"/>
                <w:szCs w:val="26"/>
              </w:rPr>
              <w:t>.</w:t>
            </w:r>
          </w:p>
          <w:p w:rsidR="00516D60" w:rsidRPr="00704748" w:rsidRDefault="00516D60" w:rsidP="00321C66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Кадастровий номер земельної ділянки 6310136600:01:009:0025,</w:t>
            </w:r>
          </w:p>
          <w:p w:rsidR="00516D60" w:rsidRPr="00704748" w:rsidRDefault="00516D60" w:rsidP="00321C66">
            <w:pPr>
              <w:pStyle w:val="a8"/>
              <w:ind w:firstLine="567"/>
              <w:rPr>
                <w:sz w:val="26"/>
                <w:szCs w:val="26"/>
              </w:rPr>
            </w:pPr>
            <w:r w:rsidRPr="00704748">
              <w:rPr>
                <w:sz w:val="26"/>
                <w:szCs w:val="26"/>
              </w:rPr>
              <w:t>Площа земельної ділянки: 0,0517 га.</w:t>
            </w:r>
          </w:p>
          <w:p w:rsidR="00516D60" w:rsidRPr="00704748" w:rsidRDefault="00516D60" w:rsidP="00321C66">
            <w:pPr>
              <w:pStyle w:val="a8"/>
              <w:ind w:firstLine="567"/>
              <w:rPr>
                <w:sz w:val="26"/>
                <w:szCs w:val="26"/>
                <w:highlight w:val="yellow"/>
              </w:rPr>
            </w:pPr>
            <w:r w:rsidRPr="00704748">
              <w:rPr>
                <w:sz w:val="26"/>
                <w:szCs w:val="26"/>
              </w:rPr>
              <w:t>Цільове призначення ділянки: 1.11.6 Інш</w:t>
            </w:r>
            <w:r w:rsidR="003B1A5B">
              <w:rPr>
                <w:sz w:val="26"/>
                <w:szCs w:val="26"/>
              </w:rPr>
              <w:t>а</w:t>
            </w:r>
            <w:r w:rsidRPr="00704748">
              <w:rPr>
                <w:sz w:val="26"/>
                <w:szCs w:val="26"/>
              </w:rPr>
              <w:t xml:space="preserve"> комерційн</w:t>
            </w:r>
            <w:r w:rsidR="003B1A5B">
              <w:rPr>
                <w:sz w:val="26"/>
                <w:szCs w:val="26"/>
              </w:rPr>
              <w:t>а</w:t>
            </w:r>
            <w:r w:rsidRPr="00704748">
              <w:rPr>
                <w:sz w:val="26"/>
                <w:szCs w:val="26"/>
              </w:rPr>
              <w:t xml:space="preserve"> діяльн</w:t>
            </w:r>
            <w:r w:rsidR="003B1A5B">
              <w:rPr>
                <w:sz w:val="26"/>
                <w:szCs w:val="26"/>
              </w:rPr>
              <w:t>і</w:t>
            </w:r>
            <w:r w:rsidRPr="00704748">
              <w:rPr>
                <w:sz w:val="26"/>
                <w:szCs w:val="26"/>
              </w:rPr>
              <w:t>ст</w:t>
            </w:r>
            <w:r w:rsidR="003B1A5B">
              <w:rPr>
                <w:sz w:val="26"/>
                <w:szCs w:val="26"/>
              </w:rPr>
              <w:t>ь</w:t>
            </w:r>
            <w:r w:rsidRPr="00704748">
              <w:rPr>
                <w:sz w:val="26"/>
                <w:szCs w:val="26"/>
              </w:rPr>
              <w:t xml:space="preserve">. 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7E1228" w:rsidP="0027558C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685563">
              <w:rPr>
                <w:color w:val="000000"/>
              </w:rPr>
              <w:t>Нежитлов</w:t>
            </w:r>
            <w:r w:rsidR="0027558C">
              <w:rPr>
                <w:color w:val="000000"/>
              </w:rPr>
              <w:t>а</w:t>
            </w:r>
            <w:r w:rsidRPr="00685563">
              <w:rPr>
                <w:color w:val="000000"/>
              </w:rPr>
              <w:t xml:space="preserve"> </w:t>
            </w:r>
            <w:r w:rsidR="00992CCA">
              <w:t>будівл</w:t>
            </w:r>
            <w:r w:rsidR="0027558C">
              <w:t>я</w:t>
            </w:r>
            <w:r w:rsidR="00992CCA">
              <w:t xml:space="preserve"> літ. "А-</w:t>
            </w:r>
            <w:r w:rsidR="0027558C">
              <w:t>2</w:t>
            </w:r>
            <w:r w:rsidR="00992CCA">
              <w:t>"</w:t>
            </w:r>
            <w:r w:rsidR="0072276D">
              <w:t xml:space="preserve"> загальною площею </w:t>
            </w:r>
            <w:r w:rsidR="0027558C" w:rsidRPr="00372F2D">
              <w:t xml:space="preserve">674,7 </w:t>
            </w:r>
            <w:proofErr w:type="spellStart"/>
            <w:r w:rsidR="0027558C" w:rsidRPr="00372F2D">
              <w:t>кв</w:t>
            </w:r>
            <w:proofErr w:type="spellEnd"/>
            <w:r w:rsidR="0027558C" w:rsidRPr="00372F2D">
              <w:t>. м</w:t>
            </w:r>
            <w:r w:rsidR="0027558C" w:rsidRPr="00371033">
              <w:t xml:space="preserve"> </w:t>
            </w:r>
            <w:r w:rsidR="0072276D" w:rsidRPr="00371033">
              <w:t xml:space="preserve">за </w:t>
            </w:r>
            <w:proofErr w:type="spellStart"/>
            <w:r w:rsidR="0072276D" w:rsidRPr="00371033">
              <w:t>адресою</w:t>
            </w:r>
            <w:proofErr w:type="spellEnd"/>
            <w:r w:rsidR="0072276D" w:rsidRPr="00371033">
              <w:t xml:space="preserve">: </w:t>
            </w:r>
            <w:r w:rsidR="008239F9">
              <w:br/>
            </w:r>
            <w:r w:rsidR="0072276D" w:rsidRPr="00371033">
              <w:t xml:space="preserve">м. Харків, </w:t>
            </w:r>
            <w:r w:rsidR="0072276D">
              <w:t xml:space="preserve">провулок </w:t>
            </w:r>
            <w:r w:rsidR="0027558C" w:rsidRPr="00372F2D">
              <w:t>Воробйова, буд. 8</w:t>
            </w:r>
            <w:r w:rsidR="0027558C">
              <w:t xml:space="preserve"> </w:t>
            </w:r>
            <w:r w:rsidRPr="00685563">
              <w:rPr>
                <w:color w:val="000000"/>
              </w:rPr>
              <w:t>знаход</w:t>
            </w:r>
            <w:r w:rsidR="0027558C">
              <w:rPr>
                <w:color w:val="000000"/>
              </w:rPr>
              <w:t>и</w:t>
            </w:r>
            <w:r w:rsidRPr="00685563">
              <w:rPr>
                <w:color w:val="000000"/>
              </w:rPr>
              <w:t>ться в оренді</w:t>
            </w:r>
            <w:r w:rsidR="0018475F" w:rsidRPr="00685563">
              <w:t xml:space="preserve"> у </w:t>
            </w:r>
            <w:r w:rsidR="0027558C">
              <w:t>ТОВ «ДЖОРДАНС</w:t>
            </w:r>
            <w:r w:rsidR="005C008B">
              <w:t>».</w:t>
            </w:r>
            <w:r w:rsidRPr="00685563">
              <w:t xml:space="preserve"> Розмір місячної орендної плати складав у </w:t>
            </w:r>
            <w:r w:rsidR="00634D40">
              <w:t>червні</w:t>
            </w:r>
            <w:r w:rsidRPr="004021ED">
              <w:t xml:space="preserve"> 20</w:t>
            </w:r>
            <w:r w:rsidR="0072276D" w:rsidRPr="004021ED">
              <w:t>2</w:t>
            </w:r>
            <w:r w:rsidR="00EA7CAB" w:rsidRPr="004021ED">
              <w:t>1</w:t>
            </w:r>
            <w:r w:rsidR="0072276D">
              <w:t xml:space="preserve"> </w:t>
            </w:r>
            <w:r w:rsidRPr="00685563">
              <w:rPr>
                <w:color w:val="000000"/>
              </w:rPr>
              <w:t>–</w:t>
            </w:r>
            <w:r w:rsidR="004021ED">
              <w:rPr>
                <w:color w:val="000000"/>
              </w:rPr>
              <w:t xml:space="preserve">     </w:t>
            </w:r>
            <w:r w:rsidR="0018475F" w:rsidRPr="00685563">
              <w:t xml:space="preserve"> </w:t>
            </w:r>
            <w:r w:rsidR="004021ED">
              <w:t>4 </w:t>
            </w:r>
            <w:r w:rsidR="00634D40">
              <w:t>460</w:t>
            </w:r>
            <w:r w:rsidR="004021ED">
              <w:t>,</w:t>
            </w:r>
            <w:r w:rsidR="00634D40">
              <w:t>77</w:t>
            </w:r>
            <w:r w:rsidRPr="00685563">
              <w:t xml:space="preserve"> грн. </w:t>
            </w:r>
            <w:r w:rsidR="0018475F" w:rsidRPr="00685563">
              <w:t>Строк дії договору оренди № </w:t>
            </w:r>
            <w:r w:rsidR="0072276D">
              <w:t>20</w:t>
            </w:r>
            <w:r w:rsidR="0027558C">
              <w:t>75</w:t>
            </w:r>
            <w:r w:rsidR="0018475F" w:rsidRPr="00685563">
              <w:t xml:space="preserve"> від </w:t>
            </w:r>
            <w:r w:rsidR="0027558C">
              <w:t>23</w:t>
            </w:r>
            <w:r w:rsidR="0018475F" w:rsidRPr="00685563">
              <w:t>.</w:t>
            </w:r>
            <w:r w:rsidR="00685563">
              <w:t>0</w:t>
            </w:r>
            <w:r w:rsidR="0018475F" w:rsidRPr="00685563">
              <w:t>1</w:t>
            </w:r>
            <w:r w:rsidRPr="00685563">
              <w:t>.20</w:t>
            </w:r>
            <w:r w:rsidR="0072276D">
              <w:t>20</w:t>
            </w:r>
            <w:r w:rsidRPr="00685563">
              <w:t xml:space="preserve"> </w:t>
            </w:r>
            <w:r w:rsidRPr="00685563">
              <w:rPr>
                <w:color w:val="000000"/>
              </w:rPr>
              <w:t xml:space="preserve">– </w:t>
            </w:r>
            <w:r w:rsidR="0018475F" w:rsidRPr="00685563">
              <w:t xml:space="preserve">до </w:t>
            </w:r>
            <w:r w:rsidR="0027558C">
              <w:t>23</w:t>
            </w:r>
            <w:r w:rsidR="0018475F" w:rsidRPr="00685563">
              <w:t>.</w:t>
            </w:r>
            <w:r w:rsidR="0072276D">
              <w:t>01</w:t>
            </w:r>
            <w:r w:rsidRPr="00685563">
              <w:t>.20</w:t>
            </w:r>
            <w:r w:rsidR="0072276D">
              <w:t>3</w:t>
            </w:r>
            <w:r w:rsidR="0027558C">
              <w:t>0</w:t>
            </w:r>
            <w:r w:rsidRPr="00685563">
              <w:rPr>
                <w:color w:val="000000"/>
              </w:rPr>
              <w:t>.</w:t>
            </w:r>
            <w:r w:rsidRPr="00824AD8">
              <w:rPr>
                <w:color w:val="000000"/>
              </w:rPr>
              <w:t xml:space="preserve"> </w:t>
            </w:r>
            <w:bookmarkEnd w:id="2"/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F07EE4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11.09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604D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D30CB1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EA43B8">
              <w:rPr>
                <w:b/>
                <w:bCs/>
                <w:color w:val="000000"/>
                <w:u w:val="single"/>
              </w:rPr>
              <w:t>25.08</w:t>
            </w:r>
            <w:r w:rsidR="00D30CB1" w:rsidRPr="00595D6D">
              <w:rPr>
                <w:b/>
                <w:bCs/>
                <w:color w:val="000000"/>
                <w:u w:val="single"/>
              </w:rPr>
              <w:t>.2021 (</w:t>
            </w:r>
            <w:r w:rsidR="00EA43B8">
              <w:rPr>
                <w:b/>
                <w:bCs/>
                <w:color w:val="000000"/>
                <w:u w:val="single"/>
              </w:rPr>
              <w:t>двадцять п’ятого серпня</w:t>
            </w:r>
            <w:r w:rsidR="00634D40">
              <w:rPr>
                <w:b/>
                <w:bCs/>
                <w:color w:val="000000"/>
                <w:u w:val="single"/>
              </w:rPr>
              <w:t xml:space="preserve"> </w:t>
            </w:r>
            <w:r w:rsidR="00D30CB1" w:rsidRPr="00595D6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r w:rsidR="00D30CB1">
              <w:rPr>
                <w:b/>
                <w:bCs/>
                <w:color w:val="000000"/>
                <w:u w:val="single"/>
              </w:rPr>
              <w:t>,</w:t>
            </w:r>
            <w:r w:rsidR="001D7CEA" w:rsidRPr="001D7CEA">
              <w:rPr>
                <w:b/>
                <w:bCs/>
              </w:rPr>
              <w:t xml:space="preserve"> </w:t>
            </w:r>
            <w:r w:rsidR="001D7CEA"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t xml:space="preserve"> 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>(</w:t>
            </w:r>
            <w:r w:rsidR="0062196C">
              <w:t>балансова</w:t>
            </w:r>
            <w:r w:rsidR="000A2D9F">
              <w:t xml:space="preserve"> вартість) </w:t>
            </w:r>
            <w:r w:rsidRPr="00824AD8">
              <w:rPr>
                <w:color w:val="000000"/>
              </w:rPr>
              <w:t>–</w:t>
            </w:r>
            <w:bookmarkStart w:id="3" w:name="_Hlk71702888"/>
            <w:r w:rsidR="0042221C">
              <w:rPr>
                <w:color w:val="000000"/>
              </w:rPr>
              <w:t xml:space="preserve">230 343,00 </w:t>
            </w:r>
            <w:bookmarkEnd w:id="3"/>
            <w:r w:rsidRPr="00824AD8">
              <w:rPr>
                <w:color w:val="000000"/>
              </w:rPr>
              <w:t>грн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>–</w:t>
            </w:r>
            <w:bookmarkStart w:id="4" w:name="_Hlk71702899"/>
            <w:r w:rsidR="0042221C">
              <w:rPr>
                <w:color w:val="000000"/>
              </w:rPr>
              <w:t xml:space="preserve">115 171,50 </w:t>
            </w:r>
            <w:bookmarkEnd w:id="4"/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>–</w:t>
            </w:r>
            <w:r w:rsidR="0042221C">
              <w:rPr>
                <w:color w:val="000000"/>
              </w:rPr>
              <w:t xml:space="preserve">115 171,50 </w:t>
            </w:r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bookmarkStart w:id="5" w:name="_Hlk71702915"/>
            <w:r w:rsidR="0042221C">
              <w:t xml:space="preserve">23 034,30 </w:t>
            </w:r>
            <w:bookmarkEnd w:id="5"/>
            <w:r w:rsidRPr="009A48BF">
              <w:t xml:space="preserve">грн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6" w:name="_Hlk71702929"/>
            <w:r w:rsidR="0042221C">
              <w:t xml:space="preserve">11 517,15 </w:t>
            </w:r>
            <w:bookmarkEnd w:id="6"/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>–</w:t>
            </w:r>
            <w:r w:rsidR="0042221C">
              <w:t xml:space="preserve">11 517,15 </w:t>
            </w:r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5E6D11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Start w:id="8" w:name="_Hlk18421992"/>
            <w:bookmarkEnd w:id="7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3B1A5B" w:rsidRDefault="003B1A5B" w:rsidP="00A14E98">
            <w:pPr>
              <w:pStyle w:val="a8"/>
              <w:ind w:firstLine="567"/>
              <w:rPr>
                <w:szCs w:val="24"/>
              </w:rPr>
            </w:pPr>
            <w:bookmarkStart w:id="9" w:name="_Hlk71702781"/>
            <w:r>
              <w:rPr>
                <w:szCs w:val="24"/>
              </w:rPr>
              <w:t>Використання земельної ділянки за призначенням.</w:t>
            </w:r>
          </w:p>
          <w:bookmarkEnd w:id="9"/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8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887660" w:rsidRPr="00A026F6" w:rsidRDefault="00887660" w:rsidP="00A0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62196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</w:t>
            </w:r>
          </w:p>
          <w:p w:rsidR="00D8367E" w:rsidRPr="00824AD8" w:rsidRDefault="00D8367E" w:rsidP="00A02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6454A4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5E6D11" w:rsidRPr="008C1BF6" w:rsidRDefault="005E6D11" w:rsidP="005E6D1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E55E94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</w:t>
            </w:r>
            <w:r w:rsidR="00E55E94"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A37E05" w:rsidRPr="005E6D11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 w:rsidR="005E6D11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887660" w:rsidRPr="00D47571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D47571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4757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4757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47571">
              <w:rPr>
                <w:lang w:val="uk-UA"/>
              </w:rPr>
              <w:instrText>://</w:instrText>
            </w:r>
            <w:r>
              <w:instrText>prozorro</w:instrText>
            </w:r>
            <w:r w:rsidRPr="00D47571">
              <w:rPr>
                <w:lang w:val="uk-UA"/>
              </w:rPr>
              <w:instrText>.</w:instrText>
            </w:r>
            <w:r>
              <w:instrText>sale</w:instrText>
            </w:r>
            <w:r w:rsidRPr="00D47571">
              <w:rPr>
                <w:lang w:val="uk-UA"/>
              </w:rPr>
              <w:instrText>/</w:instrText>
            </w:r>
            <w:r>
              <w:instrText>info</w:instrText>
            </w:r>
            <w:r w:rsidRPr="00D47571">
              <w:rPr>
                <w:lang w:val="uk-UA"/>
              </w:rPr>
              <w:instrText>/</w:instrText>
            </w:r>
            <w:r>
              <w:instrText>elektronni</w:instrText>
            </w:r>
            <w:r w:rsidRPr="00D47571">
              <w:rPr>
                <w:lang w:val="uk-UA"/>
              </w:rPr>
              <w:instrText>-</w:instrText>
            </w:r>
            <w:r>
              <w:instrText>ma</w:instrText>
            </w:r>
            <w:r>
              <w:instrText>jdanchiki</w:instrText>
            </w:r>
            <w:r w:rsidRPr="00D47571">
              <w:rPr>
                <w:lang w:val="uk-UA"/>
              </w:rPr>
              <w:instrText>-</w:instrText>
            </w:r>
            <w:r>
              <w:instrText>ets</w:instrText>
            </w:r>
            <w:r w:rsidRPr="00D47571">
              <w:rPr>
                <w:lang w:val="uk-UA"/>
              </w:rPr>
              <w:instrText>-</w:instrText>
            </w:r>
            <w:r>
              <w:instrText>prozorroprodazhi</w:instrText>
            </w:r>
            <w:r w:rsidRPr="00D47571">
              <w:rPr>
                <w:lang w:val="uk-UA"/>
              </w:rPr>
              <w:instrText>-</w:instrText>
            </w:r>
            <w:r>
              <w:instrText>cbd</w:instrText>
            </w:r>
            <w:r w:rsidRPr="00D47571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887660" w:rsidRPr="00824AD8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192A65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634D40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742BC5" w:rsidRDefault="00742BC5" w:rsidP="00742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5E67" w:rsidRPr="00D47571">
        <w:trPr>
          <w:cantSplit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895E67" w:rsidRPr="009947B4" w:rsidRDefault="00D47571" w:rsidP="00895E67">
            <w:pPr>
              <w:tabs>
                <w:tab w:val="left" w:pos="7020"/>
              </w:tabs>
              <w:ind w:right="-1" w:firstLine="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0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11" w:name="_GoBack"/>
            <w:bookmarkEnd w:id="11"/>
          </w:p>
        </w:tc>
      </w:tr>
      <w:tr w:rsidR="00895E67" w:rsidRPr="0057277C" w:rsidTr="00BB0ECF">
        <w:trPr>
          <w:cantSplit/>
          <w:trHeight w:val="1507"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895E67" w:rsidRPr="00C2286D" w:rsidRDefault="0057277C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35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UA-AR-P-2021-04-23-000026-1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 w:val="restart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bookmarkStart w:id="12" w:name="_Hlk71702952"/>
            <w:r w:rsidR="00AE0C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2 303,43 </w:t>
            </w:r>
            <w:bookmarkEnd w:id="12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3" w:name="_Hlk71702963"/>
            <w:r w:rsidR="00AE0CFE">
              <w:rPr>
                <w:color w:val="000000"/>
              </w:rPr>
              <w:t xml:space="preserve">1 151,72 </w:t>
            </w:r>
            <w:bookmarkEnd w:id="13"/>
            <w:r w:rsidRPr="00824AD8">
              <w:rPr>
                <w:color w:val="000000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AE0CFE">
              <w:rPr>
                <w:color w:val="000000"/>
              </w:rPr>
              <w:t xml:space="preserve">1 151,72 </w:t>
            </w:r>
            <w:r w:rsidRPr="00824AD8">
              <w:rPr>
                <w:color w:val="000000"/>
              </w:rPr>
              <w:t xml:space="preserve">грн </w:t>
            </w:r>
          </w:p>
        </w:tc>
      </w:tr>
      <w:tr w:rsidR="00895E67" w:rsidRPr="00824AD8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895E67" w:rsidRPr="00824AD8" w:rsidRDefault="00FD1744" w:rsidP="00895E6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63A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95E67" w:rsidRPr="00D47571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95E67" w:rsidRPr="00824AD8" w:rsidRDefault="00D47571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4757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4757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47571">
              <w:rPr>
                <w:lang w:val="uk-UA"/>
              </w:rPr>
              <w:instrText>://</w:instrText>
            </w:r>
            <w:r>
              <w:instrText>prozorro</w:instrText>
            </w:r>
            <w:r w:rsidRPr="00D47571">
              <w:rPr>
                <w:lang w:val="uk-UA"/>
              </w:rPr>
              <w:instrText>.</w:instrText>
            </w:r>
            <w:r>
              <w:instrText>sale</w:instrText>
            </w:r>
            <w:r w:rsidRPr="00D47571">
              <w:rPr>
                <w:lang w:val="uk-UA"/>
              </w:rPr>
              <w:instrText>/</w:instrText>
            </w:r>
            <w:r>
              <w:instrText>info</w:instrText>
            </w:r>
            <w:r w:rsidRPr="00D47571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D47571">
              <w:rPr>
                <w:lang w:val="uk-UA"/>
              </w:rPr>
              <w:instrText>-</w:instrText>
            </w:r>
            <w:r>
              <w:instrText>majdanchiki</w:instrText>
            </w:r>
            <w:r w:rsidRPr="00D47571">
              <w:rPr>
                <w:lang w:val="uk-UA"/>
              </w:rPr>
              <w:instrText>-</w:instrText>
            </w:r>
            <w:r>
              <w:instrText>ets</w:instrText>
            </w:r>
            <w:r w:rsidRPr="00D47571">
              <w:rPr>
                <w:lang w:val="uk-UA"/>
              </w:rPr>
              <w:instrText>-</w:instrText>
            </w:r>
            <w:r>
              <w:instrText>prozorroprodazhi</w:instrText>
            </w:r>
            <w:r w:rsidRPr="00D47571">
              <w:rPr>
                <w:lang w:val="uk-UA"/>
              </w:rPr>
              <w:instrText>-</w:instrText>
            </w:r>
            <w:r>
              <w:instrText>cbd</w:instrText>
            </w:r>
            <w:r w:rsidRPr="00D47571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895E67" w:rsidRPr="00824AD8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895E67" w:rsidRPr="00824AD8">
        <w:trPr>
          <w:cantSplit/>
          <w:trHeight w:val="275"/>
        </w:trPr>
        <w:tc>
          <w:tcPr>
            <w:tcW w:w="5387" w:type="dxa"/>
          </w:tcPr>
          <w:p w:rsidR="00895E67" w:rsidRPr="003274B1" w:rsidRDefault="00895E67" w:rsidP="00895E6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6219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10064" w:type="dxa"/>
          </w:tcPr>
          <w:p w:rsidR="00895E67" w:rsidRDefault="00895E67" w:rsidP="00895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895E67" w:rsidRPr="00E130E8" w:rsidRDefault="00895E67" w:rsidP="00895E67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459"/>
      <w:bookmarkStart w:id="15" w:name="n460"/>
      <w:bookmarkStart w:id="16" w:name="n461"/>
      <w:bookmarkStart w:id="17" w:name="n462"/>
      <w:bookmarkStart w:id="18" w:name="n463"/>
      <w:bookmarkStart w:id="19" w:name="n464"/>
      <w:bookmarkStart w:id="20" w:name="n465"/>
      <w:bookmarkStart w:id="21" w:name="n466"/>
      <w:bookmarkStart w:id="22" w:name="n467"/>
      <w:bookmarkStart w:id="23" w:name="n468"/>
      <w:bookmarkStart w:id="24" w:name="n469"/>
      <w:bookmarkStart w:id="25" w:name="n470"/>
      <w:bookmarkStart w:id="26" w:name="n471"/>
      <w:bookmarkStart w:id="27" w:name="n472"/>
      <w:bookmarkStart w:id="28" w:name="n9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7E1228" w:rsidRPr="002203DA" w:rsidSect="00CE0B66">
      <w:headerReference w:type="default" r:id="rId10"/>
      <w:headerReference w:type="first" r:id="rId11"/>
      <w:pgSz w:w="16838" w:h="11906" w:orient="landscape"/>
      <w:pgMar w:top="709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6839"/>
      <w:docPartObj>
        <w:docPartGallery w:val="Page Numbers (Top of Page)"/>
        <w:docPartUnique/>
      </w:docPartObj>
    </w:sdtPr>
    <w:sdtEndPr/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07C7"/>
    <w:rsid w:val="000036E2"/>
    <w:rsid w:val="0000565A"/>
    <w:rsid w:val="00010223"/>
    <w:rsid w:val="00015CA0"/>
    <w:rsid w:val="00017AD5"/>
    <w:rsid w:val="00027A29"/>
    <w:rsid w:val="00030BC3"/>
    <w:rsid w:val="00063A9C"/>
    <w:rsid w:val="000719E1"/>
    <w:rsid w:val="00073AEF"/>
    <w:rsid w:val="0007409D"/>
    <w:rsid w:val="00075814"/>
    <w:rsid w:val="000822E1"/>
    <w:rsid w:val="00097396"/>
    <w:rsid w:val="000A2D9F"/>
    <w:rsid w:val="000C3757"/>
    <w:rsid w:val="000D23F7"/>
    <w:rsid w:val="000D31AD"/>
    <w:rsid w:val="000D744A"/>
    <w:rsid w:val="000E00CF"/>
    <w:rsid w:val="000F20AE"/>
    <w:rsid w:val="0010034C"/>
    <w:rsid w:val="00101CC9"/>
    <w:rsid w:val="0010660E"/>
    <w:rsid w:val="00111EFD"/>
    <w:rsid w:val="00115D24"/>
    <w:rsid w:val="00117A37"/>
    <w:rsid w:val="001205FF"/>
    <w:rsid w:val="001361E4"/>
    <w:rsid w:val="0015020E"/>
    <w:rsid w:val="00151F72"/>
    <w:rsid w:val="00155734"/>
    <w:rsid w:val="0016183A"/>
    <w:rsid w:val="00166FC0"/>
    <w:rsid w:val="00173B3A"/>
    <w:rsid w:val="00173EDF"/>
    <w:rsid w:val="00175E74"/>
    <w:rsid w:val="0018475F"/>
    <w:rsid w:val="00185342"/>
    <w:rsid w:val="00192A65"/>
    <w:rsid w:val="00193477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62C9"/>
    <w:rsid w:val="00255885"/>
    <w:rsid w:val="00264ED1"/>
    <w:rsid w:val="00272797"/>
    <w:rsid w:val="00274CFC"/>
    <w:rsid w:val="0027558C"/>
    <w:rsid w:val="00276AC3"/>
    <w:rsid w:val="00277BA0"/>
    <w:rsid w:val="0029042F"/>
    <w:rsid w:val="00291F1A"/>
    <w:rsid w:val="002A2A4D"/>
    <w:rsid w:val="002A5A8B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17AE0"/>
    <w:rsid w:val="00321C66"/>
    <w:rsid w:val="00325ED9"/>
    <w:rsid w:val="00326B3B"/>
    <w:rsid w:val="003274B1"/>
    <w:rsid w:val="00331CD3"/>
    <w:rsid w:val="003332AA"/>
    <w:rsid w:val="0033626D"/>
    <w:rsid w:val="00337B9B"/>
    <w:rsid w:val="0034247E"/>
    <w:rsid w:val="00343918"/>
    <w:rsid w:val="0034672A"/>
    <w:rsid w:val="003553A6"/>
    <w:rsid w:val="00371033"/>
    <w:rsid w:val="003723E2"/>
    <w:rsid w:val="00372F2D"/>
    <w:rsid w:val="003823E7"/>
    <w:rsid w:val="003A464F"/>
    <w:rsid w:val="003B02BB"/>
    <w:rsid w:val="003B1A5B"/>
    <w:rsid w:val="003B3ABA"/>
    <w:rsid w:val="003B3C11"/>
    <w:rsid w:val="003B4560"/>
    <w:rsid w:val="003C0439"/>
    <w:rsid w:val="003E18A5"/>
    <w:rsid w:val="003F2900"/>
    <w:rsid w:val="003F7EDA"/>
    <w:rsid w:val="004021ED"/>
    <w:rsid w:val="0042221C"/>
    <w:rsid w:val="00425E3E"/>
    <w:rsid w:val="00426F6B"/>
    <w:rsid w:val="00427DC6"/>
    <w:rsid w:val="00430E3A"/>
    <w:rsid w:val="00432A05"/>
    <w:rsid w:val="004350E7"/>
    <w:rsid w:val="004410BD"/>
    <w:rsid w:val="00455D31"/>
    <w:rsid w:val="00467C9A"/>
    <w:rsid w:val="004764E2"/>
    <w:rsid w:val="004B1F62"/>
    <w:rsid w:val="004B34A9"/>
    <w:rsid w:val="004B4984"/>
    <w:rsid w:val="004B6867"/>
    <w:rsid w:val="004D6DF4"/>
    <w:rsid w:val="004E09CC"/>
    <w:rsid w:val="004E18EB"/>
    <w:rsid w:val="004F2B51"/>
    <w:rsid w:val="004F55D3"/>
    <w:rsid w:val="004F5DB5"/>
    <w:rsid w:val="0050780F"/>
    <w:rsid w:val="0051221C"/>
    <w:rsid w:val="00516D60"/>
    <w:rsid w:val="0052225D"/>
    <w:rsid w:val="00523CCF"/>
    <w:rsid w:val="00536535"/>
    <w:rsid w:val="005378B6"/>
    <w:rsid w:val="00541AC2"/>
    <w:rsid w:val="00550618"/>
    <w:rsid w:val="00556FA3"/>
    <w:rsid w:val="00561E21"/>
    <w:rsid w:val="00563E31"/>
    <w:rsid w:val="00565343"/>
    <w:rsid w:val="0057277C"/>
    <w:rsid w:val="00577574"/>
    <w:rsid w:val="00577D7F"/>
    <w:rsid w:val="005801F6"/>
    <w:rsid w:val="0058498D"/>
    <w:rsid w:val="00590DC2"/>
    <w:rsid w:val="005B0DD6"/>
    <w:rsid w:val="005C008B"/>
    <w:rsid w:val="005C4CB0"/>
    <w:rsid w:val="005C7046"/>
    <w:rsid w:val="005D73FE"/>
    <w:rsid w:val="005E6D11"/>
    <w:rsid w:val="005F46F1"/>
    <w:rsid w:val="00602670"/>
    <w:rsid w:val="00604D7D"/>
    <w:rsid w:val="00612CE5"/>
    <w:rsid w:val="006174E8"/>
    <w:rsid w:val="0062196C"/>
    <w:rsid w:val="00621DA4"/>
    <w:rsid w:val="00624DBD"/>
    <w:rsid w:val="00634D40"/>
    <w:rsid w:val="006454A4"/>
    <w:rsid w:val="00650A57"/>
    <w:rsid w:val="00654B2E"/>
    <w:rsid w:val="00674896"/>
    <w:rsid w:val="00674AE9"/>
    <w:rsid w:val="00685563"/>
    <w:rsid w:val="006904F0"/>
    <w:rsid w:val="006930E9"/>
    <w:rsid w:val="006A5EA2"/>
    <w:rsid w:val="006F5F38"/>
    <w:rsid w:val="00704748"/>
    <w:rsid w:val="00722007"/>
    <w:rsid w:val="0072276D"/>
    <w:rsid w:val="00724E2E"/>
    <w:rsid w:val="00742BC5"/>
    <w:rsid w:val="00743EE7"/>
    <w:rsid w:val="00751408"/>
    <w:rsid w:val="00756838"/>
    <w:rsid w:val="00761FBD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800BCE"/>
    <w:rsid w:val="008042F1"/>
    <w:rsid w:val="008105BF"/>
    <w:rsid w:val="008176E2"/>
    <w:rsid w:val="008178A3"/>
    <w:rsid w:val="008239F9"/>
    <w:rsid w:val="00824AD8"/>
    <w:rsid w:val="0083061B"/>
    <w:rsid w:val="00835EFD"/>
    <w:rsid w:val="008400A0"/>
    <w:rsid w:val="00840765"/>
    <w:rsid w:val="00844F8A"/>
    <w:rsid w:val="00864E72"/>
    <w:rsid w:val="00870015"/>
    <w:rsid w:val="00886E37"/>
    <w:rsid w:val="00887660"/>
    <w:rsid w:val="00895E67"/>
    <w:rsid w:val="00896087"/>
    <w:rsid w:val="0089649B"/>
    <w:rsid w:val="008A020E"/>
    <w:rsid w:val="008B5A09"/>
    <w:rsid w:val="008B6148"/>
    <w:rsid w:val="008B6A8E"/>
    <w:rsid w:val="008C1BF6"/>
    <w:rsid w:val="008D0C57"/>
    <w:rsid w:val="008E7665"/>
    <w:rsid w:val="008F6148"/>
    <w:rsid w:val="00903182"/>
    <w:rsid w:val="00905A79"/>
    <w:rsid w:val="00924B8B"/>
    <w:rsid w:val="00925544"/>
    <w:rsid w:val="009358FC"/>
    <w:rsid w:val="0094385B"/>
    <w:rsid w:val="00951AD4"/>
    <w:rsid w:val="00957F3F"/>
    <w:rsid w:val="00977ACA"/>
    <w:rsid w:val="00981B8A"/>
    <w:rsid w:val="00992CCA"/>
    <w:rsid w:val="009972C7"/>
    <w:rsid w:val="009A48BF"/>
    <w:rsid w:val="009A7870"/>
    <w:rsid w:val="009C7F0E"/>
    <w:rsid w:val="009D159B"/>
    <w:rsid w:val="009D79EF"/>
    <w:rsid w:val="00A00A68"/>
    <w:rsid w:val="00A026F6"/>
    <w:rsid w:val="00A06427"/>
    <w:rsid w:val="00A102DA"/>
    <w:rsid w:val="00A14E98"/>
    <w:rsid w:val="00A16443"/>
    <w:rsid w:val="00A244D4"/>
    <w:rsid w:val="00A311A7"/>
    <w:rsid w:val="00A350AA"/>
    <w:rsid w:val="00A37E05"/>
    <w:rsid w:val="00A44924"/>
    <w:rsid w:val="00A51BBA"/>
    <w:rsid w:val="00A524AB"/>
    <w:rsid w:val="00A6797A"/>
    <w:rsid w:val="00A70E32"/>
    <w:rsid w:val="00A72C40"/>
    <w:rsid w:val="00A83F44"/>
    <w:rsid w:val="00A97416"/>
    <w:rsid w:val="00AB1757"/>
    <w:rsid w:val="00AC04BC"/>
    <w:rsid w:val="00AC6071"/>
    <w:rsid w:val="00AD4045"/>
    <w:rsid w:val="00AE0C68"/>
    <w:rsid w:val="00AE0CFE"/>
    <w:rsid w:val="00AE2B22"/>
    <w:rsid w:val="00AE5B08"/>
    <w:rsid w:val="00AF2A68"/>
    <w:rsid w:val="00AF2B81"/>
    <w:rsid w:val="00B20D0A"/>
    <w:rsid w:val="00B2471C"/>
    <w:rsid w:val="00B33814"/>
    <w:rsid w:val="00B41FB0"/>
    <w:rsid w:val="00B6201C"/>
    <w:rsid w:val="00B83C8E"/>
    <w:rsid w:val="00B91B59"/>
    <w:rsid w:val="00B9302B"/>
    <w:rsid w:val="00B95145"/>
    <w:rsid w:val="00B97EAA"/>
    <w:rsid w:val="00BA719B"/>
    <w:rsid w:val="00BA75DC"/>
    <w:rsid w:val="00BB0ECF"/>
    <w:rsid w:val="00BB5E3E"/>
    <w:rsid w:val="00BD2E1A"/>
    <w:rsid w:val="00BF1AC9"/>
    <w:rsid w:val="00C10000"/>
    <w:rsid w:val="00C13393"/>
    <w:rsid w:val="00C15F4F"/>
    <w:rsid w:val="00C2286D"/>
    <w:rsid w:val="00C2659A"/>
    <w:rsid w:val="00C26B1A"/>
    <w:rsid w:val="00C31534"/>
    <w:rsid w:val="00C31E04"/>
    <w:rsid w:val="00C3342C"/>
    <w:rsid w:val="00C35240"/>
    <w:rsid w:val="00C35A18"/>
    <w:rsid w:val="00C44690"/>
    <w:rsid w:val="00C57C64"/>
    <w:rsid w:val="00C67A20"/>
    <w:rsid w:val="00C7004B"/>
    <w:rsid w:val="00C75ACA"/>
    <w:rsid w:val="00C92B2F"/>
    <w:rsid w:val="00C952A8"/>
    <w:rsid w:val="00C955E2"/>
    <w:rsid w:val="00CB2BBD"/>
    <w:rsid w:val="00CC4075"/>
    <w:rsid w:val="00CC65C8"/>
    <w:rsid w:val="00CD5D39"/>
    <w:rsid w:val="00CE0B66"/>
    <w:rsid w:val="00CF32A6"/>
    <w:rsid w:val="00CF5E3D"/>
    <w:rsid w:val="00D03110"/>
    <w:rsid w:val="00D107C1"/>
    <w:rsid w:val="00D115F2"/>
    <w:rsid w:val="00D12D5E"/>
    <w:rsid w:val="00D2251D"/>
    <w:rsid w:val="00D300DB"/>
    <w:rsid w:val="00D30CB1"/>
    <w:rsid w:val="00D40693"/>
    <w:rsid w:val="00D42E49"/>
    <w:rsid w:val="00D43DCE"/>
    <w:rsid w:val="00D47571"/>
    <w:rsid w:val="00D51B16"/>
    <w:rsid w:val="00D6074B"/>
    <w:rsid w:val="00D6428E"/>
    <w:rsid w:val="00D73A89"/>
    <w:rsid w:val="00D8367E"/>
    <w:rsid w:val="00D868CE"/>
    <w:rsid w:val="00D95097"/>
    <w:rsid w:val="00DA3961"/>
    <w:rsid w:val="00DB2DD2"/>
    <w:rsid w:val="00DD5655"/>
    <w:rsid w:val="00DF0807"/>
    <w:rsid w:val="00DF3D23"/>
    <w:rsid w:val="00E130E8"/>
    <w:rsid w:val="00E25192"/>
    <w:rsid w:val="00E34580"/>
    <w:rsid w:val="00E52C97"/>
    <w:rsid w:val="00E55E94"/>
    <w:rsid w:val="00E66A0E"/>
    <w:rsid w:val="00E8047A"/>
    <w:rsid w:val="00E8177C"/>
    <w:rsid w:val="00E82434"/>
    <w:rsid w:val="00E83F44"/>
    <w:rsid w:val="00E842E1"/>
    <w:rsid w:val="00E90551"/>
    <w:rsid w:val="00E9090F"/>
    <w:rsid w:val="00EA00D5"/>
    <w:rsid w:val="00EA43B8"/>
    <w:rsid w:val="00EA7CAB"/>
    <w:rsid w:val="00EB0358"/>
    <w:rsid w:val="00EC3586"/>
    <w:rsid w:val="00ED7447"/>
    <w:rsid w:val="00EF1EFF"/>
    <w:rsid w:val="00F07A4C"/>
    <w:rsid w:val="00F07EE4"/>
    <w:rsid w:val="00F11A31"/>
    <w:rsid w:val="00F225D3"/>
    <w:rsid w:val="00F23A36"/>
    <w:rsid w:val="00F31F6B"/>
    <w:rsid w:val="00F4008E"/>
    <w:rsid w:val="00F574D2"/>
    <w:rsid w:val="00F6004A"/>
    <w:rsid w:val="00F62B0E"/>
    <w:rsid w:val="00F71C12"/>
    <w:rsid w:val="00F80866"/>
    <w:rsid w:val="00F92A50"/>
    <w:rsid w:val="00F93530"/>
    <w:rsid w:val="00F979C6"/>
    <w:rsid w:val="00FA1D69"/>
    <w:rsid w:val="00FA24A5"/>
    <w:rsid w:val="00FB3482"/>
    <w:rsid w:val="00FC098F"/>
    <w:rsid w:val="00FD1744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7D07-A76D-45BE-B52A-9D54942E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90</cp:revision>
  <cp:lastPrinted>2021-07-28T08:33:00Z</cp:lastPrinted>
  <dcterms:created xsi:type="dcterms:W3CDTF">2020-09-01T10:09:00Z</dcterms:created>
  <dcterms:modified xsi:type="dcterms:W3CDTF">2021-08-02T06:12:00Z</dcterms:modified>
</cp:coreProperties>
</file>