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i/>
          <w:i/>
          <w:lang w:val="ru-RU"/>
        </w:rPr>
      </w:pPr>
      <w:r>
        <w:rPr>
          <w:rFonts w:eastAsia="Times New Roman" w:cs="Times New Roman" w:ascii="Times New Roman" w:hAnsi="Times New Roman"/>
          <w:bCs/>
          <w:i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i/>
          <w:i/>
          <w:lang w:val="ru-RU"/>
        </w:rPr>
      </w:pPr>
      <w:r>
        <w:rPr>
          <w:rFonts w:eastAsia="Times New Roman" w:cs="Times New Roman" w:ascii="Times New Roman" w:hAnsi="Times New Roman"/>
          <w:bCs/>
          <w:i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i/>
          <w:i/>
          <w:lang w:val="ru-RU"/>
        </w:rPr>
      </w:pPr>
      <w:r>
        <w:rPr>
          <w:rFonts w:eastAsia="Times New Roman" w:cs="Times New Roman" w:ascii="Times New Roman" w:hAnsi="Times New Roman"/>
          <w:bCs/>
          <w:i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i/>
          <w:i/>
          <w:lang w:val="ru-RU"/>
        </w:rPr>
      </w:pPr>
      <w:r>
        <w:rPr>
          <w:rFonts w:eastAsia="Times New Roman" w:cs="Times New Roman" w:ascii="Times New Roman" w:hAnsi="Times New Roman"/>
          <w:bCs/>
          <w:i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i/>
          <w:i/>
          <w:lang w:val="ru-RU"/>
        </w:rPr>
      </w:pPr>
      <w:r>
        <w:rPr>
          <w:rFonts w:eastAsia="Times New Roman" w:cs="Times New Roman" w:ascii="Times New Roman" w:hAnsi="Times New Roman"/>
          <w:bCs/>
          <w:i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i/>
          <w:i/>
          <w:lang w:val="ru-RU"/>
        </w:rPr>
      </w:pPr>
      <w:r>
        <w:rPr>
          <w:rFonts w:eastAsia="Times New Roman" w:cs="Times New Roman" w:ascii="Times New Roman" w:hAnsi="Times New Roman"/>
          <w:bCs/>
          <w:i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i/>
          <w:i/>
          <w:lang w:val="ru-RU"/>
        </w:rPr>
      </w:pPr>
      <w:r>
        <w:rPr>
          <w:rFonts w:eastAsia="Times New Roman" w:cs="Times New Roman" w:ascii="Times New Roman" w:hAnsi="Times New Roman"/>
          <w:bCs/>
          <w:i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i/>
          <w:i/>
          <w:lang w:val="ru-RU"/>
        </w:rPr>
      </w:pPr>
      <w:r>
        <w:rPr>
          <w:rFonts w:eastAsia="Times New Roman" w:cs="Times New Roman" w:ascii="Times New Roman" w:hAnsi="Times New Roman"/>
          <w:bCs/>
          <w:i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i/>
          <w:i/>
          <w:lang w:val="ru-RU"/>
        </w:rPr>
      </w:pPr>
      <w:r>
        <w:rPr>
          <w:rFonts w:eastAsia="Times New Roman" w:cs="Times New Roman" w:ascii="Times New Roman" w:hAnsi="Times New Roman"/>
          <w:bCs/>
          <w:i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i/>
          <w:i/>
          <w:lang w:val="ru-RU"/>
        </w:rPr>
      </w:pPr>
      <w:r>
        <w:rPr>
          <w:rFonts w:eastAsia="Times New Roman" w:cs="Times New Roman" w:ascii="Times New Roman" w:hAnsi="Times New Roman"/>
          <w:bCs/>
          <w:i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i/>
          <w:i/>
          <w:lang w:val="ru-RU"/>
        </w:rPr>
      </w:pPr>
      <w:r>
        <w:rPr>
          <w:rFonts w:eastAsia="Times New Roman" w:cs="Times New Roman" w:ascii="Times New Roman" w:hAnsi="Times New Roman"/>
          <w:bCs/>
          <w:i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i/>
          <w:i/>
          <w:lang w:val="ru-RU"/>
        </w:rPr>
      </w:pPr>
      <w:r>
        <w:rPr>
          <w:rFonts w:eastAsia="Times New Roman" w:cs="Times New Roman" w:ascii="Times New Roman" w:hAnsi="Times New Roman"/>
          <w:bCs/>
          <w:i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i/>
          <w:i/>
          <w:lang w:val="ru-RU"/>
        </w:rPr>
      </w:pPr>
      <w:r>
        <w:rPr>
          <w:rFonts w:eastAsia="Times New Roman" w:cs="Times New Roman" w:ascii="Times New Roman" w:hAnsi="Times New Roman"/>
          <w:bCs/>
          <w:i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>ДП «ХМЗ «ФЕД»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КОНКУРСНА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ДОКУМЕНТАЦІЯ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>(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з продажу: металобрухту)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lang w:val="ru-RU"/>
        </w:rPr>
      </w:pPr>
      <w:r>
        <w:rPr>
          <w:rFonts w:eastAsia="Times New Roman" w:cs="Times New Roman" w:ascii="Times New Roman" w:hAnsi="Times New Roman"/>
          <w:bCs/>
          <w:lang w:val="ru-RU"/>
        </w:rPr>
      </w:r>
    </w:p>
    <w:p>
      <w:pPr>
        <w:pStyle w:val="Normal"/>
        <w:tabs>
          <w:tab w:val="clear" w:pos="709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Процедури – електронного Аукціону (продаж)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ДК 021:2015  Код-14910000-3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Times New Roman" w:ascii="Times New Roman" w:hAnsi="Times New Roman"/>
          <w:bCs/>
          <w:color w:val="auto"/>
          <w:sz w:val="28"/>
          <w:szCs w:val="28"/>
          <w:lang w:val="ru-RU" w:eastAsia="en-US" w:bidi="ar-SA"/>
        </w:rPr>
        <w:t>стружка</w:t>
      </w:r>
      <w:r>
        <w:rPr>
          <w:rFonts w:cs="Times New Roman" w:ascii="Times New Roman" w:hAnsi="Times New Roman"/>
          <w:bCs/>
          <w:color w:val="auto"/>
          <w:sz w:val="28"/>
          <w:szCs w:val="28"/>
          <w:lang w:val="uk-UA" w:eastAsia="en-US" w:bidi="ar-SA"/>
        </w:rPr>
        <w:t xml:space="preserve">  сталева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eastAsia="Times New Roman" w:cs="Times New Roman"/>
          <w:bCs/>
          <w:i/>
          <w:i/>
          <w:lang w:val="ru-RU"/>
        </w:rPr>
      </w:pPr>
      <w:r>
        <w:rPr>
          <w:rFonts w:eastAsia="Times New Roman" w:cs="Times New Roman" w:ascii="Times New Roman" w:hAnsi="Times New Roman"/>
          <w:bCs/>
          <w:i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9597" w:type="dxa"/>
        <w:jc w:val="center"/>
        <w:tblInd w:w="0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569"/>
        <w:gridCol w:w="2860"/>
        <w:gridCol w:w="6168"/>
      </w:tblGrid>
      <w:tr>
        <w:trPr>
          <w:trHeight w:val="356" w:hRule="atLeast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95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3465A4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3465A4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>
        <w:trPr>
          <w:trHeight w:val="356" w:hRule="atLeast"/>
        </w:trPr>
        <w:tc>
          <w:tcPr>
            <w:tcW w:w="95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4472C4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4472C4"/>
                <w:sz w:val="24"/>
                <w:szCs w:val="24"/>
                <w:lang w:val="uk-UA" w:eastAsia="uk-UA"/>
              </w:rPr>
              <w:t>1 Інформація про власника майна / Організатора аукціону</w:t>
            </w:r>
          </w:p>
        </w:tc>
      </w:tr>
      <w:tr>
        <w:trPr>
          <w:trHeight w:val="52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113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6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textAlignment w:val="baseline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Державне підприємство « Харківський машинобудівний</w:t>
            </w:r>
          </w:p>
          <w:p>
            <w:pPr>
              <w:pStyle w:val="Normal"/>
              <w:shd w:val="clear" w:fill="FFFFFF"/>
              <w:jc w:val="both"/>
              <w:textAlignment w:val="baseline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завод «ФЕД» </w:t>
            </w:r>
          </w:p>
        </w:tc>
      </w:tr>
      <w:tr>
        <w:trPr>
          <w:trHeight w:val="52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113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textAlignment w:val="baseline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61023 м. Харків, вул. Сумська, 132</w:t>
            </w:r>
          </w:p>
        </w:tc>
      </w:tr>
      <w:tr>
        <w:trPr>
          <w:trHeight w:val="466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6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Відповідальний за надання роз’яснень щодо організації проведення аукціону: </w:t>
            </w:r>
          </w:p>
          <w:p>
            <w:pPr>
              <w:pStyle w:val="NormalWeb"/>
              <w:spacing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Пугач Ігор Євгенович</w:t>
            </w:r>
          </w:p>
          <w:p>
            <w:pPr>
              <w:pStyle w:val="NormalWeb"/>
              <w:spacing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провідний інженер</w:t>
            </w:r>
          </w:p>
          <w:p>
            <w:pPr>
              <w:pStyle w:val="NormalWeb"/>
              <w:spacing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050 328 62 06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i w:val="false"/>
                <w:iCs w:val="false"/>
                <w:sz w:val="22"/>
                <w:szCs w:val="22"/>
                <w:highlight w:val="white"/>
              </w:rPr>
              <w:t xml:space="preserve"> </w:t>
            </w:r>
            <w:r>
              <w:rPr>
                <w:i w:val="false"/>
                <w:iCs w:val="false"/>
                <w:sz w:val="22"/>
                <w:szCs w:val="22"/>
                <w:highlight w:val="white"/>
              </w:rPr>
              <w:t xml:space="preserve">електронна адреса: </w:t>
            </w:r>
            <w:r>
              <w:rPr>
                <w:i w:val="false"/>
                <w:iCs w:val="false"/>
                <w:sz w:val="22"/>
                <w:szCs w:val="22"/>
                <w:highlight w:val="white"/>
                <w:lang w:val="en-US"/>
              </w:rPr>
              <w:t>vgm@fed.ua</w:t>
            </w:r>
          </w:p>
          <w:p>
            <w:pPr>
              <w:pStyle w:val="NormalWeb"/>
              <w:spacing w:before="0" w:after="0"/>
              <w:jc w:val="both"/>
              <w:rPr>
                <w:i/>
                <w:i/>
                <w:highlight w:val="white"/>
              </w:rPr>
            </w:pPr>
            <w:r>
              <w:rPr>
                <w:i/>
                <w:highlight w:val="white"/>
              </w:rPr>
            </w:r>
          </w:p>
          <w:p>
            <w:pPr>
              <w:pStyle w:val="NormalWeb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Відповідальні за надання роз’яснень щодо предмету продажу майна: </w:t>
            </w:r>
          </w:p>
          <w:p>
            <w:pPr>
              <w:pStyle w:val="NormalWeb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Гільда Юрій Олександрович,</w:t>
            </w:r>
          </w:p>
          <w:p>
            <w:pPr>
              <w:pStyle w:val="NormalWeb"/>
              <w:spacing w:before="0"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начальник транспортного цеху,</w:t>
            </w:r>
          </w:p>
          <w:p>
            <w:pPr>
              <w:pStyle w:val="NormalWeb"/>
              <w:spacing w:before="0"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т. 050 633 91 10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highlight w:val="white"/>
              </w:rPr>
              <w:t>електронна адреса</w:t>
            </w:r>
            <w:r>
              <w:rPr>
                <w:i/>
                <w:highlight w:val="white"/>
              </w:rPr>
              <w:t xml:space="preserve"> </w:t>
            </w:r>
            <w:r>
              <w:rPr>
                <w:i/>
                <w:color w:val="2F5496"/>
                <w:highlight w:val="white"/>
              </w:rPr>
              <w:t>«</w:t>
            </w:r>
            <w:r>
              <w:rPr>
                <w:i/>
                <w:color w:val="2F5496"/>
                <w:sz w:val="22"/>
                <w:szCs w:val="22"/>
                <w:lang w:val="en-US"/>
              </w:rPr>
              <w:t>khmz</w:t>
            </w:r>
            <w:r>
              <w:rPr>
                <w:i/>
                <w:color w:val="2F5496"/>
                <w:sz w:val="22"/>
                <w:szCs w:val="22"/>
              </w:rPr>
              <w:t>@ukroboronprom.com»</w:t>
            </w:r>
            <w:r>
              <w:rPr>
                <w:i/>
                <w:highlight w:val="white"/>
              </w:rPr>
              <w:t xml:space="preserve"> ;</w:t>
            </w:r>
          </w:p>
          <w:p>
            <w:pPr>
              <w:pStyle w:val="NormalWeb"/>
              <w:spacing w:before="0"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Тарасенко Микола Григорович,</w:t>
            </w:r>
          </w:p>
          <w:p>
            <w:pPr>
              <w:pStyle w:val="NormalWeb"/>
              <w:spacing w:before="0"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ст. майстер транспортного цеху,</w:t>
            </w:r>
          </w:p>
          <w:p>
            <w:pPr>
              <w:pStyle w:val="NormalWeb"/>
              <w:spacing w:before="0"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т. 097 974 76 35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highlight w:val="white"/>
              </w:rPr>
              <w:t>електронна адреса</w:t>
            </w:r>
            <w:r>
              <w:rPr>
                <w:i/>
                <w:highlight w:val="white"/>
              </w:rPr>
              <w:t xml:space="preserve"> </w:t>
            </w:r>
            <w:r>
              <w:rPr>
                <w:i/>
                <w:color w:val="2F5496"/>
                <w:highlight w:val="white"/>
              </w:rPr>
              <w:t>«</w:t>
            </w:r>
            <w:r>
              <w:rPr>
                <w:i/>
                <w:color w:val="2F5496"/>
                <w:sz w:val="22"/>
                <w:szCs w:val="22"/>
                <w:lang w:val="en-US"/>
              </w:rPr>
              <w:t>khmz</w:t>
            </w:r>
            <w:r>
              <w:rPr>
                <w:i/>
                <w:color w:val="2F5496"/>
                <w:sz w:val="22"/>
                <w:szCs w:val="22"/>
              </w:rPr>
              <w:t>@ukroboronprom.com»</w:t>
            </w:r>
          </w:p>
        </w:tc>
      </w:tr>
      <w:tr>
        <w:trPr>
          <w:trHeight w:val="361" w:hRule="atLeast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4472C4"/>
                <w:sz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4472C4"/>
                <w:sz w:val="24"/>
                <w:lang w:val="uk-UA"/>
              </w:rPr>
              <w:t>2 Інформація про предмет продажу майна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-9" w:right="113" w:hanging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 майна</w:t>
            </w:r>
          </w:p>
          <w:p>
            <w:pPr>
              <w:pStyle w:val="Normal"/>
              <w:widowControl w:val="false"/>
              <w:spacing w:before="0" w:after="0"/>
              <w:ind w:left="-9" w:right="113" w:hanging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Стружка сталева, що утворюється у процесі в</w:t>
            </w:r>
            <w:r>
              <w:rPr/>
              <w:t>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робництва.</w:t>
            </w:r>
          </w:p>
          <w:p>
            <w:pPr>
              <w:pStyle w:val="Normal"/>
              <w:spacing w:before="28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ДК021:2015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Код-14910000-3</w:t>
            </w:r>
          </w:p>
          <w:p>
            <w:pPr>
              <w:pStyle w:val="Normal"/>
              <w:spacing w:before="28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Вид брухту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: 503 -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z w:val="24"/>
                <w:szCs w:val="24"/>
                <w:lang w:val="ru-RU" w:eastAsia="en-US" w:bidi="ar-SA"/>
              </w:rPr>
              <w:t>стружка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z w:val="24"/>
                <w:szCs w:val="24"/>
                <w:lang w:val="uk-UA" w:eastAsia="en-US" w:bidi="ar-SA"/>
              </w:rPr>
              <w:t xml:space="preserve">  сталева.</w:t>
            </w:r>
          </w:p>
          <w:p>
            <w:pPr>
              <w:pStyle w:val="Normal"/>
              <w:spacing w:before="280" w:after="0"/>
              <w:rPr/>
            </w:pPr>
            <w:r>
              <w:rPr>
                <w:rFonts w:eastAsia="Times New Roman" w:cs="Times New Roman" w:ascii="Times New Roman" w:hAnsi="Times New Roman"/>
                <w:caps w:val="false"/>
                <w:smallCaps w:val="false"/>
                <w:sz w:val="24"/>
                <w:szCs w:val="22"/>
                <w:lang w:val="ru-RU" w:eastAsia="ru-RU"/>
              </w:rPr>
              <w:t>Стартова ціна без ПДВ</w:t>
            </w:r>
            <w:r>
              <w:rPr>
                <w:rFonts w:eastAsia="Times New Roman" w:cs="Times New Roman" w:ascii="Times New Roman" w:hAnsi="Times New Roman"/>
                <w:caps w:val="false"/>
                <w:smallCaps w:val="false"/>
                <w:sz w:val="24"/>
                <w:szCs w:val="22"/>
                <w:lang w:val="uk-UA"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aps w:val="false"/>
                <w:smallCaps w:val="false"/>
                <w:color w:val="auto"/>
                <w:kern w:val="0"/>
                <w:sz w:val="24"/>
                <w:szCs w:val="22"/>
                <w:lang w:val="uk-UA" w:eastAsia="ru-RU" w:bidi="ar-SA"/>
              </w:rPr>
              <w:t xml:space="preserve">5 </w:t>
            </w:r>
            <w:r>
              <w:rPr>
                <w:rFonts w:eastAsia="Times New Roman" w:cs="Times New Roman" w:ascii="Times New Roman" w:hAnsi="Times New Roman"/>
                <w:caps w:val="false"/>
                <w:smallCaps w:val="false"/>
                <w:color w:val="auto"/>
                <w:kern w:val="0"/>
                <w:sz w:val="24"/>
                <w:szCs w:val="22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aps w:val="false"/>
                <w:smallCaps w:val="false"/>
                <w:sz w:val="24"/>
                <w:szCs w:val="22"/>
                <w:lang w:val="uk-UA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aps w:val="false"/>
                <w:smallCaps w:val="false"/>
                <w:sz w:val="24"/>
                <w:szCs w:val="22"/>
                <w:lang w:val="ru-RU" w:eastAsia="ru-RU"/>
              </w:rPr>
              <w:t>0,00 грн./т.</w:t>
            </w:r>
          </w:p>
          <w:p>
            <w:pPr>
              <w:pStyle w:val="Normal"/>
              <w:spacing w:before="28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 w:bidi="ar-SA"/>
              </w:rPr>
              <w:t xml:space="preserve">Орієнтована вага (брутто):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 т.</w:t>
            </w:r>
          </w:p>
          <w:p>
            <w:pPr>
              <w:pStyle w:val="Normal"/>
              <w:spacing w:before="28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Засміченість до 3%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в межах норми,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ДСТУ 4121-2002)</w:t>
            </w:r>
          </w:p>
          <w:p>
            <w:pPr>
              <w:pStyle w:val="Normal"/>
              <w:spacing w:before="280" w:after="0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ЗВЕРТАЄМО ВАШУ УВАГУ, що ДСТУ - 4121-2002 допускає в межах норми 3,0% засміченість нешкідливими домішками за масою для виду стружки 503.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color w:val="C9211E"/>
                <w:sz w:val="24"/>
                <w:szCs w:val="24"/>
                <w:lang w:val="ru-RU" w:eastAsia="ru-RU" w:bidi="ar-SA"/>
              </w:rPr>
              <w:t>Ціна виставлена за ЛОТ в цілому, з урахуванням засміченості 3%, ПЕРЕРАХУНОК ПРОВОДИТЬСЯ НЕ БУДЕ.</w:t>
            </w:r>
          </w:p>
          <w:p>
            <w:pPr>
              <w:pStyle w:val="Normal"/>
              <w:spacing w:before="280" w:after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ід'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їзні путі вільні з твердим покриттям.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</w:r>
          </w:p>
        </w:tc>
      </w:tr>
      <w:tr>
        <w:trPr>
          <w:trHeight w:val="52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-9" w:right="113" w:hanging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numPr>
                <w:ilvl w:val="1"/>
                <w:numId w:val="1"/>
              </w:numPr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не мають засміченості шкідливими домішками;</w:t>
            </w:r>
          </w:p>
          <w:p>
            <w:pPr>
              <w:pStyle w:val="Normal"/>
              <w:numPr>
                <w:ilvl w:val="1"/>
                <w:numId w:val="1"/>
              </w:numPr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засміченість не шкідливими домішками згідно ДСТУ 4121:2002;</w:t>
            </w:r>
          </w:p>
          <w:p>
            <w:pPr>
              <w:pStyle w:val="Normal"/>
              <w:numPr>
                <w:ilvl w:val="1"/>
                <w:numId w:val="1"/>
              </w:numPr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навантаження та вивезення здійснюється силами Покупця;</w:t>
            </w:r>
          </w:p>
          <w:p>
            <w:pPr>
              <w:pStyle w:val="Normal"/>
              <w:numPr>
                <w:ilvl w:val="1"/>
                <w:numId w:val="1"/>
              </w:numPr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зважування здійснюється на паспортованих вагах Покупця в присутності представників Покупця та Продавця.</w:t>
            </w:r>
          </w:p>
          <w:p>
            <w:pPr>
              <w:pStyle w:val="Normal"/>
              <w:numPr>
                <w:ilvl w:val="1"/>
                <w:numId w:val="1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умови поставки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EXW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 w:eastAsia="ru-RU"/>
              </w:rPr>
              <w:t xml:space="preserve"> —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м. Харків ДП “ХМЗ “ФЕД”</w:t>
            </w:r>
          </w:p>
        </w:tc>
      </w:tr>
      <w:tr>
        <w:trPr>
          <w:trHeight w:val="52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numPr>
                <w:ilvl w:val="1"/>
                <w:numId w:val="2"/>
              </w:numPr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є можливість огляду майна за адресою: м. Харків, вул. Сумська,132,</w:t>
            </w:r>
          </w:p>
          <w:p>
            <w:pPr>
              <w:pStyle w:val="Normal"/>
              <w:spacing w:before="280" w:after="0"/>
              <w:ind w:left="720" w:right="0" w:hanging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робочі дні: понеділок, вівторок, середа.</w:t>
            </w:r>
          </w:p>
          <w:p>
            <w:pPr>
              <w:pStyle w:val="Normal"/>
              <w:spacing w:before="280" w:after="0"/>
              <w:ind w:left="720" w:right="0" w:hanging="0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години роботи: з 8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vertAlign w:val="superscript"/>
                <w:lang w:val="uk-UA" w:eastAsia="ru-RU"/>
              </w:rPr>
              <w:t>00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до 16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vertAlign w:val="superscript"/>
                <w:lang w:val="uk-UA" w:eastAsia="ru-RU"/>
              </w:rPr>
              <w:t>00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, перерва з 12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vertAlign w:val="superscript"/>
                <w:lang w:val="uk-UA" w:eastAsia="ru-RU"/>
              </w:rPr>
              <w:t>30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до 13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vertAlign w:val="superscript"/>
                <w:lang w:val="uk-UA" w:eastAsia="ru-RU"/>
              </w:rPr>
              <w:t>05</w:t>
            </w:r>
          </w:p>
          <w:p>
            <w:pPr>
              <w:pStyle w:val="Normal"/>
              <w:numPr>
                <w:ilvl w:val="1"/>
                <w:numId w:val="2"/>
              </w:numPr>
              <w:spacing w:before="280" w:after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підприємство режимне з перепускним режимом, необхідне попереднє узгодження, щодо огляду майна</w:t>
            </w:r>
            <w:bookmarkStart w:id="0" w:name="_GoBack"/>
            <w:bookmarkEnd w:id="0"/>
          </w:p>
        </w:tc>
      </w:tr>
      <w:tr>
        <w:trPr>
          <w:trHeight w:val="356" w:hRule="atLeast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4472C4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4472C4"/>
                <w:sz w:val="24"/>
                <w:szCs w:val="24"/>
                <w:lang w:val="uk-UA" w:eastAsia="uk-UA"/>
              </w:rPr>
              <w:t>3 Інформація про електронний аукціон</w:t>
            </w:r>
          </w:p>
        </w:tc>
      </w:tr>
      <w:tr>
        <w:trPr>
          <w:trHeight w:val="578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0" w:right="113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26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До  </w:t>
            </w:r>
            <w:r>
              <w:rPr>
                <w:rFonts w:eastAsia="Calibri" w:ascii="Times New Roman" w:hAnsi="Times New Roman"/>
                <w:sz w:val="24"/>
                <w:szCs w:val="24"/>
                <w:lang w:val="uk-UA"/>
              </w:rPr>
              <w:t xml:space="preserve">14:00, </w:t>
            </w:r>
            <w:r>
              <w:rPr>
                <w:rFonts w:eastAsia="Calibri"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eastAsia="Calibri" w:cs="Arial Unicode MS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eastAsia="Calibri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eastAsia="Calibri"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eastAsia="Calibri" w:cs="Arial Unicode MS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9</w:t>
            </w:r>
            <w:r>
              <w:rPr>
                <w:rFonts w:eastAsia="Calibri" w:ascii="Times New Roman" w:hAnsi="Times New Roman"/>
                <w:sz w:val="24"/>
                <w:szCs w:val="24"/>
                <w:lang w:val="uk-UA"/>
              </w:rPr>
              <w:t>.2021</w:t>
            </w:r>
          </w:p>
        </w:tc>
      </w:tr>
      <w:tr>
        <w:trPr>
          <w:trHeight w:val="578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0" w:right="113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До  </w:t>
            </w:r>
            <w:r>
              <w:rPr>
                <w:rFonts w:eastAsia="Calibri" w:ascii="Times New Roman" w:hAnsi="Times New Roman"/>
                <w:sz w:val="24"/>
                <w:szCs w:val="24"/>
                <w:lang w:val="uk-UA"/>
              </w:rPr>
              <w:t>20:00, 2</w:t>
            </w:r>
            <w:r>
              <w:rPr>
                <w:rFonts w:eastAsia="Calibri" w:cs="Arial Unicode MS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eastAsia="Calibri"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eastAsia="Calibri" w:cs="Arial Unicode MS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9</w:t>
            </w:r>
            <w:r>
              <w:rPr>
                <w:rFonts w:eastAsia="Calibri" w:ascii="Times New Roman" w:hAnsi="Times New Roman"/>
                <w:sz w:val="24"/>
                <w:szCs w:val="24"/>
                <w:lang w:val="uk-UA"/>
              </w:rPr>
              <w:t>.2021</w:t>
            </w:r>
          </w:p>
        </w:tc>
      </w:tr>
      <w:tr>
        <w:trPr>
          <w:trHeight w:val="578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0" w:right="113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Стартова ціна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Arial Unicode MS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uk-UA" w:bidi="ar-SA"/>
              </w:rPr>
              <w:t>55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 w:eastAsia="uk-UA"/>
              </w:rPr>
              <w:t xml:space="preserve"> 0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 w:eastAsia="uk-UA"/>
              </w:rPr>
              <w:t xml:space="preserve">0,00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uk-UA"/>
              </w:rPr>
              <w:t>грн - без урахування податку на додану вартість.</w:t>
            </w:r>
          </w:p>
        </w:tc>
      </w:tr>
      <w:tr>
        <w:trPr>
          <w:trHeight w:val="578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мінімального кроку аукціону, 1%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i w:val="false"/>
                <w:i w:val="false"/>
                <w:iCs w:val="false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 w:val="false"/>
                <w:iCs w:val="false"/>
                <w:color w:val="auto"/>
                <w:sz w:val="24"/>
                <w:szCs w:val="24"/>
                <w:lang w:val="uk-UA" w:eastAsia="uk-UA"/>
              </w:rPr>
              <w:t>встановлюється на рівні 1% стартової ціни електронного аукціону та становить: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Calibri" w:cs="Arial Unicode MS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uk-UA" w:bidi="ar-SA"/>
              </w:rPr>
              <w:t>55</w:t>
            </w:r>
            <w:r>
              <w:rPr>
                <w:rFonts w:eastAsia="Calibri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uk-UA" w:bidi="ar-SA"/>
              </w:rPr>
              <w:t>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lang w:val="uk-UA" w:eastAsia="uk-UA"/>
              </w:rPr>
              <w:t>,00</w:t>
            </w:r>
            <w:r>
              <w:rPr>
                <w:rFonts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color w:val="auto"/>
                <w:sz w:val="24"/>
                <w:szCs w:val="24"/>
                <w:lang w:val="uk-UA" w:eastAsia="uk-UA"/>
              </w:rPr>
              <w:t>грн., без ПДВ</w:t>
            </w:r>
          </w:p>
        </w:tc>
      </w:tr>
      <w:tr>
        <w:trPr>
          <w:trHeight w:val="578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0" w:right="113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Arial Unicode MS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uk-UA" w:bidi="ar-SA"/>
              </w:rPr>
              <w:t>5</w:t>
            </w:r>
            <w:r>
              <w:rPr>
                <w:rFonts w:eastAsia="Calibri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uk-UA" w:eastAsia="uk-UA" w:bidi="ar-SA"/>
              </w:rPr>
              <w:t xml:space="preserve"> </w:t>
            </w:r>
            <w:r>
              <w:rPr>
                <w:rFonts w:eastAsia="Calibri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uk-UA" w:bidi="ar-SA"/>
              </w:rPr>
              <w:t>5</w:t>
            </w:r>
            <w:r>
              <w:rPr>
                <w:rFonts w:eastAsia="Calibri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uk-UA" w:bidi="ar-SA"/>
              </w:rPr>
              <w:t>00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 w:eastAsia="uk-UA"/>
              </w:rPr>
              <w:t xml:space="preserve">,00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uk-UA"/>
              </w:rPr>
              <w:t xml:space="preserve">грн - без урахування податку на додану вартість.  </w:t>
            </w:r>
          </w:p>
        </w:tc>
      </w:tr>
      <w:tr>
        <w:trPr>
          <w:trHeight w:val="381" w:hRule="atLeast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4472C4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4472C4"/>
                <w:sz w:val="24"/>
                <w:szCs w:val="24"/>
                <w:lang w:val="uk-UA" w:eastAsia="uk-UA"/>
              </w:rPr>
              <w:t>4 Допуск Учасників для участі в електронному аукціоні</w:t>
            </w:r>
          </w:p>
        </w:tc>
      </w:tr>
      <w:tr>
        <w:trPr>
          <w:trHeight w:val="57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-9" w:right="113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Відповідно до вимог Регламенту ЕТС для участі в електронному аукціоні Учасникам необхідно: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подати заяву про участь в електронному аукціоні;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сплатили реєстраційний та гарантійний внески.</w:t>
            </w:r>
          </w:p>
        </w:tc>
      </w:tr>
      <w:tr>
        <w:trPr>
          <w:trHeight w:val="7408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-9" w:right="113" w:hanging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Документи, які мають надати Учасники для участі в аукціоні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Rvps2"/>
              <w:shd w:val="clear" w:fill="FFFFFF"/>
              <w:spacing w:before="0" w:after="150"/>
              <w:jc w:val="both"/>
              <w:rPr/>
            </w:pPr>
            <w:r>
              <w:rPr>
                <w:color w:val="000000"/>
                <w:highlight w:val="white"/>
                <w:lang w:val="uk-UA"/>
              </w:rPr>
              <w:t>До заяви про участь в електронному аукціоні додаються:</w:t>
            </w:r>
            <w:r>
              <w:rPr>
                <w:color w:val="000000"/>
                <w:lang w:val="uk-UA"/>
              </w:rPr>
              <w:t xml:space="preserve"> </w:t>
            </w:r>
          </w:p>
          <w:p>
            <w:pPr>
              <w:pStyle w:val="Rvps2"/>
              <w:shd w:val="clear" w:fill="FFFFFF"/>
              <w:spacing w:before="0" w:after="150"/>
              <w:ind w:left="0" w:right="0" w:hang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>
            <w:pPr>
              <w:pStyle w:val="Rvps2"/>
              <w:shd w:val="clear" w:fill="FFFFFF"/>
              <w:spacing w:before="0" w:after="150"/>
              <w:jc w:val="both"/>
              <w:rPr>
                <w:color w:val="000000"/>
                <w:lang w:val="uk-UA"/>
              </w:rPr>
            </w:pPr>
            <w:bookmarkStart w:id="1" w:name="n520"/>
            <w:bookmarkEnd w:id="1"/>
            <w:r>
              <w:rPr>
                <w:color w:val="000000"/>
                <w:lang w:val="uk-UA"/>
              </w:rPr>
              <w:t>для іноземних громадян - копія документа, що посвідчує особу;</w:t>
            </w:r>
          </w:p>
          <w:p>
            <w:pPr>
              <w:pStyle w:val="Rvps2"/>
              <w:shd w:val="clear" w:fill="FFFFFF"/>
              <w:spacing w:before="0" w:after="150"/>
              <w:jc w:val="both"/>
              <w:rPr>
                <w:color w:val="000000"/>
                <w:lang w:val="uk-UA"/>
              </w:rPr>
            </w:pPr>
            <w:bookmarkStart w:id="2" w:name="n521"/>
            <w:bookmarkEnd w:id="2"/>
            <w:r>
              <w:rPr>
                <w:color w:val="000000"/>
                <w:lang w:val="uk-UA"/>
              </w:rPr>
              <w:t>для потенційних покупців - юридичних осіб:</w:t>
            </w:r>
          </w:p>
          <w:p>
            <w:pPr>
              <w:pStyle w:val="Rvps2"/>
              <w:shd w:val="clear" w:fill="FFFFFF"/>
              <w:spacing w:before="0" w:after="150"/>
              <w:jc w:val="both"/>
              <w:rPr>
                <w:color w:val="000000"/>
                <w:lang w:val="uk-UA"/>
              </w:rPr>
            </w:pPr>
            <w:bookmarkStart w:id="3" w:name="n522"/>
            <w:bookmarkEnd w:id="3"/>
            <w:r>
              <w:rPr>
                <w:color w:val="000000"/>
                <w:lang w:val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>
            <w:pPr>
              <w:pStyle w:val="Rvps2"/>
              <w:shd w:val="clear" w:fill="FFFFFF"/>
              <w:spacing w:before="0" w:after="150"/>
              <w:jc w:val="both"/>
              <w:rPr/>
            </w:pPr>
            <w:bookmarkStart w:id="4" w:name="n523"/>
            <w:bookmarkEnd w:id="4"/>
            <w:r>
              <w:rPr>
                <w:color w:val="000000"/>
                <w:lang w:val="uk-UA"/>
              </w:rPr>
              <w:t>- документ, що підтверджує реєстрацію іноземної особи у країні її місце 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>
            <w:pPr>
              <w:pStyle w:val="Rvps2"/>
              <w:shd w:val="clear" w:fill="FFFFFF"/>
              <w:spacing w:before="0" w:after="150"/>
              <w:jc w:val="both"/>
              <w:rPr>
                <w:color w:val="000000"/>
                <w:lang w:val="uk-UA"/>
              </w:rPr>
            </w:pPr>
            <w:bookmarkStart w:id="5" w:name="n524"/>
            <w:bookmarkEnd w:id="5"/>
            <w:r>
              <w:rPr>
                <w:color w:val="000000"/>
                <w:lang w:val="uk-UA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>
            <w:pPr>
              <w:pStyle w:val="Rvps2"/>
              <w:shd w:val="clear" w:fill="FFFFFF"/>
              <w:spacing w:before="0" w:after="150"/>
              <w:jc w:val="both"/>
              <w:rPr/>
            </w:pPr>
            <w:bookmarkStart w:id="6" w:name="n525"/>
            <w:bookmarkEnd w:id="6"/>
            <w:r>
              <w:rPr>
                <w:color w:val="000000"/>
                <w:lang w:val="ru-RU"/>
              </w:rPr>
              <w:t xml:space="preserve">- </w:t>
            </w:r>
            <w:r>
              <w:rPr>
                <w:color w:val="000000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>
        <w:trPr>
          <w:trHeight w:val="86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9" w:right="113" w:hanging="0"/>
              <w:contextualSpacing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Умови ненадання документів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Rvps2"/>
              <w:shd w:val="clear" w:fill="FFFFFF"/>
              <w:spacing w:before="0" w:after="0"/>
              <w:jc w:val="both"/>
              <w:rPr/>
            </w:pPr>
            <w:r>
              <w:rPr>
                <w:i/>
                <w:sz w:val="22"/>
                <w:szCs w:val="22"/>
                <w:lang w:val="uk-UA" w:eastAsia="ru-RU"/>
              </w:rPr>
              <w:t xml:space="preserve">У випадку, якщо такі документи 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>не передбачені законодавством</w:t>
            </w:r>
            <w:r>
              <w:rPr>
                <w:i/>
                <w:sz w:val="22"/>
                <w:szCs w:val="22"/>
                <w:lang w:val="uk-UA" w:eastAsia="ru-RU"/>
              </w:rPr>
              <w:t xml:space="preserve"> для учасників - юридичних, фізичних осіб, у тому числі фізичних осіб – підприємців, а також </w:t>
            </w:r>
            <w:r>
              <w:rPr>
                <w:i/>
                <w:sz w:val="22"/>
                <w:szCs w:val="22"/>
                <w:lang w:val="uk-UA"/>
              </w:rPr>
              <w:t xml:space="preserve">у разі якщо конкурсною документацією вимагається надання документів, що </w:t>
            </w:r>
            <w:r>
              <w:rPr>
                <w:b/>
                <w:i/>
                <w:sz w:val="22"/>
                <w:szCs w:val="22"/>
                <w:lang w:val="uk-UA"/>
              </w:rPr>
              <w:t>непередбачені діяльністю учасника.</w:t>
            </w:r>
          </w:p>
          <w:p>
            <w:pPr>
              <w:pStyle w:val="Rvps2"/>
              <w:shd w:val="clear" w:fill="FFFFFF"/>
              <w:spacing w:before="0" w:after="0"/>
              <w:jc w:val="both"/>
              <w:rPr/>
            </w:pPr>
            <w:r>
              <w:rPr>
                <w:i/>
                <w:sz w:val="22"/>
                <w:szCs w:val="22"/>
                <w:lang w:val="uk-UA"/>
              </w:rPr>
              <w:t xml:space="preserve">У вказаних випадках надається </w:t>
            </w:r>
            <w:r>
              <w:rPr>
                <w:bCs/>
                <w:i/>
                <w:sz w:val="22"/>
                <w:szCs w:val="22"/>
                <w:lang w:val="uk-UA"/>
              </w:rPr>
              <w:t>лист довільної форми з обґрунтуванням ненадання запитуваних документів.</w:t>
            </w:r>
          </w:p>
          <w:p>
            <w:pPr>
              <w:pStyle w:val="Rvps2"/>
              <w:shd w:val="clear" w:fill="FFFFFF"/>
              <w:spacing w:before="0" w:after="0"/>
              <w:jc w:val="both"/>
              <w:rPr>
                <w:color w:val="000000"/>
                <w:sz w:val="22"/>
                <w:szCs w:val="22"/>
                <w:highlight w:val="white"/>
                <w:lang w:val="uk-UA"/>
              </w:rPr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</w:r>
          </w:p>
        </w:tc>
      </w:tr>
      <w:tr>
        <w:trPr>
          <w:trHeight w:val="86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4.4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0" w:right="113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highlight w:val="white"/>
                <w:lang w:val="uk-UA"/>
              </w:rPr>
              <w:t>В електронному аукціоні можуть брати участь учасники, які подали закриті цінові пропозиції</w:t>
            </w:r>
            <w:r>
              <w:rPr>
                <w:color w:val="000000"/>
                <w:highlight w:val="white"/>
                <w:lang w:val="ru-RU"/>
              </w:rPr>
              <w:t>.</w:t>
            </w:r>
          </w:p>
        </w:tc>
        <w:tc>
          <w:tcPr>
            <w:tcW w:w="6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0" w:right="113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Цінова пропозиція подається шляхом заповнення електронних форм з окремими полями, у яких зазначається інформація про ціну.</w:t>
            </w:r>
          </w:p>
          <w:p>
            <w:pPr>
              <w:pStyle w:val="Normal"/>
              <w:widowControl w:val="false"/>
              <w:spacing w:before="0" w:after="0"/>
              <w:ind w:left="0" w:right="113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пропозицій має відповідати технічним вимогам Організатора.</w:t>
            </w:r>
          </w:p>
          <w:p>
            <w:pPr>
              <w:pStyle w:val="Normal"/>
              <w:widowControl w:val="false"/>
              <w:spacing w:before="0" w:after="0"/>
              <w:ind w:left="0" w:right="113" w:hanging="0"/>
              <w:contextualSpacing/>
              <w:jc w:val="both"/>
              <w:rPr>
                <w:rFonts w:ascii="Times New Roman" w:hAnsi="Times New Roman"/>
                <w:i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r>
          </w:p>
          <w:p>
            <w:pPr>
              <w:pStyle w:val="Normal"/>
              <w:widowControl w:val="false"/>
              <w:spacing w:before="0" w:after="0"/>
              <w:ind w:left="34" w:right="113" w:hanging="21"/>
              <w:contextualSpacing/>
              <w:jc w:val="both"/>
              <w:rPr>
                <w:rFonts w:ascii="Times New Roman" w:hAnsi="Times New Roman"/>
                <w:b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*Примірний зразок цінової пропозиції додається та має бути окремим додатком до документації із завантаженням в ЕТС окремим файлом в оголошенні про продаж майна.</w:t>
            </w:r>
          </w:p>
        </w:tc>
      </w:tr>
      <w:tr>
        <w:trPr>
          <w:trHeight w:val="90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4.5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0" w:right="113" w:hanging="0"/>
              <w:contextualSpacing/>
              <w:jc w:val="both"/>
              <w:rPr>
                <w:rFonts w:ascii="Times New Roman" w:hAnsi="Times New Roman" w:eastAsia="Calibri"/>
                <w:i w:val="false"/>
                <w:i w:val="false"/>
                <w:iCs w:val="false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eastAsia="Calibri" w:ascii="Times New Roman" w:hAnsi="Times New Roman"/>
                <w:i w:val="false"/>
                <w:iCs w:val="false"/>
                <w:color w:val="auto"/>
                <w:sz w:val="24"/>
                <w:szCs w:val="24"/>
                <w:lang w:val="uk-UA" w:eastAsia="uk-UA"/>
              </w:rPr>
              <w:t xml:space="preserve">Інші додаткові умови або перелік документів, які мають надаватися Учасниками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Times New Roman" w:hAnsi="Times New Roman" w:eastAsia="Calibri"/>
                <w:i/>
                <w:i/>
                <w:iCs w:val="false"/>
                <w:color w:val="auto"/>
                <w:sz w:val="24"/>
                <w:szCs w:val="24"/>
                <w:u w:val="single"/>
                <w:lang w:val="ru-RU" w:eastAsia="uk-UA"/>
              </w:rPr>
            </w:pPr>
            <w:r>
              <w:rPr>
                <w:rFonts w:eastAsia="Calibri" w:ascii="Times New Roman" w:hAnsi="Times New Roman"/>
                <w:i/>
                <w:iCs w:val="false"/>
                <w:color w:val="auto"/>
                <w:sz w:val="24"/>
                <w:szCs w:val="24"/>
                <w:u w:val="single"/>
                <w:lang w:val="ru-RU" w:eastAsia="uk-UA"/>
              </w:rPr>
              <w:t xml:space="preserve">Додаток 1 </w:t>
            </w:r>
          </w:p>
          <w:p>
            <w:pPr>
              <w:pStyle w:val="Normal"/>
              <w:rPr>
                <w:rFonts w:ascii="Times New Roman" w:hAnsi="Times New Roman" w:eastAsia="Calibri"/>
                <w:i/>
                <w:i/>
                <w:iCs w:val="false"/>
                <w:color w:val="auto"/>
                <w:sz w:val="24"/>
                <w:szCs w:val="24"/>
                <w:u w:val="none"/>
                <w:lang w:val="uk-UA" w:eastAsia="uk-UA" w:bidi="ar-SA"/>
              </w:rPr>
            </w:pPr>
            <w:r>
              <w:rPr>
                <w:rFonts w:eastAsia="Calibri" w:ascii="Times New Roman" w:hAnsi="Times New Roman"/>
                <w:i/>
                <w:iCs w:val="false"/>
                <w:color w:val="auto"/>
                <w:sz w:val="24"/>
                <w:szCs w:val="24"/>
                <w:u w:val="none"/>
                <w:lang w:val="uk-UA" w:eastAsia="uk-UA" w:bidi="ar-SA"/>
              </w:rPr>
              <w:t>Конкурсної документації аукціону продажу</w:t>
            </w:r>
          </w:p>
        </w:tc>
      </w:tr>
      <w:tr>
        <w:trPr>
          <w:trHeight w:val="86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113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Визначення формальних (несуттєвих) помилок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1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uk-UA"/>
              </w:rPr>
              <w:t xml:space="preserve">До формальних (несуттєвих) помилок відносяться: </w:t>
            </w:r>
          </w:p>
          <w:p>
            <w:pPr>
              <w:pStyle w:val="11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uk-UA"/>
              </w:rPr>
              <w:t>незначні неточності перекладу, якщо вони не впливають на зміст пропозиції;</w:t>
            </w:r>
          </w:p>
          <w:p>
            <w:pPr>
              <w:pStyle w:val="11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uk-UA"/>
              </w:rPr>
              <w:t>самостійне виправлення учасником технічних, механічних помилок у поданій пропозиції під час складання учасником такої пропозиції, якщо вони не впливають на зміст пропозиції;</w:t>
            </w:r>
          </w:p>
          <w:p>
            <w:pPr>
              <w:pStyle w:val="11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uk-UA"/>
              </w:rPr>
              <w:t>орфографічні помилки та механічні описки;</w:t>
            </w:r>
          </w:p>
          <w:p>
            <w:pPr>
              <w:pStyle w:val="11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uk-UA"/>
              </w:rPr>
              <w:t>зазначення невірної назви документу, у разі якщо зміст такого документу повністю відповідає вимогам цієї документації;</w:t>
            </w:r>
          </w:p>
          <w:p>
            <w:pPr>
              <w:pStyle w:val="11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uk-UA"/>
              </w:rPr>
              <w:t>відсутність інформації, надання якої вимагається у документі, якщо така інформація міститься в іншому документі або документах тендерної пропозиції.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Організатор залишає за собою право не відхиляти конкурсні пропозиції при виявленні формальних помилок незначного характеру.</w:t>
            </w:r>
          </w:p>
        </w:tc>
      </w:tr>
      <w:tr>
        <w:trPr>
          <w:trHeight w:val="86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4.7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0" w:right="113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>
        <w:trPr>
          <w:trHeight w:val="572" w:hRule="atLeast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  <w:lang w:val="uk-UA" w:eastAsia="uk-UA"/>
              </w:rPr>
              <w:t xml:space="preserve">Примітка: </w:t>
            </w:r>
            <w:r>
              <w:rPr>
                <w:rFonts w:cs="Times New Roman" w:ascii="Times New Roman" w:hAnsi="Times New Roman"/>
                <w:color w:val="auto"/>
                <w:highlight w:val="white"/>
                <w:lang w:val="uk-UA"/>
              </w:rPr>
              <w:t>Організатор аукціону не має права витребувати від потенційного покупця інші документи і відомості, окрім тих, що вказані в документації.</w:t>
            </w:r>
          </w:p>
        </w:tc>
      </w:tr>
      <w:tr>
        <w:trPr>
          <w:trHeight w:val="300" w:hRule="atLeast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0" w:right="113" w:hanging="0"/>
              <w:contextualSpacing/>
              <w:jc w:val="center"/>
              <w:rPr>
                <w:rFonts w:ascii="Times New Roman" w:hAnsi="Times New Roman"/>
                <w:b/>
                <w:b/>
                <w:color w:val="4472C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4472C4"/>
                <w:sz w:val="24"/>
                <w:szCs w:val="24"/>
                <w:lang w:val="uk-UA"/>
              </w:rPr>
              <w:t xml:space="preserve">5. Умови, щодо продажу майна </w:t>
            </w:r>
          </w:p>
        </w:tc>
      </w:tr>
      <w:tr>
        <w:trPr>
          <w:trHeight w:val="52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5.1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-9" w:right="113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Проект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купівлі-продажу майна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(додається окремим додатком до документації)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lang w:val="uk-UA"/>
              </w:rPr>
              <w:t>Проект договору з додатками є невід’ємною частиною документації та має завантажуватися в ЕТС окремим файлом в оголошенні про продаж майна.</w:t>
            </w:r>
          </w:p>
          <w:p>
            <w:pPr>
              <w:pStyle w:val="Normal"/>
              <w:widowControl w:val="false"/>
              <w:spacing w:before="0" w:after="0"/>
              <w:ind w:left="0" w:right="113" w:hanging="0"/>
              <w:contextualSpacing/>
              <w:jc w:val="both"/>
              <w:rPr>
                <w:rFonts w:ascii="Times New Roman" w:hAnsi="Times New Roman"/>
                <w:b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r>
          </w:p>
        </w:tc>
      </w:tr>
      <w:tr>
        <w:trPr>
          <w:trHeight w:val="52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5.</w:t>
            </w:r>
            <w:r>
              <w:rPr>
                <w:rFonts w:eastAsia="Calibri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9" w:right="113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Строк укладання договору</w:t>
            </w:r>
          </w:p>
        </w:tc>
        <w:tc>
          <w:tcPr>
            <w:tcW w:w="6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113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Договір за результатами аукціону підписується між Постачальником і Покупцем поза електронною системою "Prozorro.Продажа" згідно з чинним законодавством протягом 20 (двадцяти) робочих днів з дня наступного за днем формування протоколу електронного аукціону.</w:t>
            </w:r>
          </w:p>
        </w:tc>
      </w:tr>
      <w:tr>
        <w:trPr>
          <w:trHeight w:val="85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9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ind w:left="0" w:right="11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договору.</w:t>
            </w:r>
          </w:p>
        </w:tc>
      </w:tr>
      <w:tr>
        <w:trPr>
          <w:trHeight w:val="305" w:hRule="atLeast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0" w:right="113" w:hanging="2"/>
              <w:contextualSpacing/>
              <w:jc w:val="center"/>
              <w:rPr>
                <w:rFonts w:ascii="Times New Roman" w:hAnsi="Times New Roman"/>
                <w:b/>
                <w:b/>
                <w:color w:val="4472C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4472C4"/>
                <w:sz w:val="24"/>
                <w:szCs w:val="24"/>
                <w:lang w:val="uk-UA"/>
              </w:rPr>
              <w:t>6. Умови Переможця електронного аукціону</w:t>
            </w:r>
          </w:p>
        </w:tc>
      </w:tr>
      <w:tr>
        <w:trPr>
          <w:trHeight w:val="46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0" w:right="113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 свою відповідність вимогам Організатора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720" w:right="113" w:hanging="0"/>
              <w:contextualSpacing/>
              <w:jc w:val="left"/>
              <w:rPr/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20" w:right="113" w:hanging="0"/>
              <w:contextualSpacing/>
              <w:jc w:val="left"/>
              <w:rPr/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договору.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" w:right="113" w:firstLine="1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iCs w:val="false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color w:val="auto"/>
                <w:sz w:val="24"/>
                <w:szCs w:val="24"/>
                <w:lang w:val="uk-UA"/>
              </w:rPr>
              <w:t>*Підписаний договір купівлі-продажу майна опубліковується (завантажуватися) в ЕТС в повному обсязі разом з додатками.</w:t>
            </w:r>
          </w:p>
        </w:tc>
      </w:tr>
      <w:tr>
        <w:trPr>
          <w:trHeight w:val="52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0" w:right="113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113" w:hanging="0"/>
              <w:jc w:val="both"/>
              <w:rPr/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;</w:t>
            </w:r>
          </w:p>
          <w:p>
            <w:pPr>
              <w:pStyle w:val="Rvps2"/>
              <w:widowControl w:val="false"/>
              <w:shd w:val="clear" w:fill="FFFFFF"/>
              <w:spacing w:before="0" w:after="150"/>
              <w:ind w:left="34" w:right="113" w:hanging="21"/>
              <w:jc w:val="both"/>
              <w:rPr/>
            </w:pPr>
            <w:r>
              <w:rPr>
                <w:i w:val="false"/>
                <w:iCs w:val="false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i w:val="false"/>
                <w:iCs w:val="false"/>
                <w:color w:val="000000"/>
                <w:sz w:val="24"/>
                <w:szCs w:val="24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>
        <w:trPr>
          <w:trHeight w:val="52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ind w:left="0" w:right="113" w:hanging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 про  мову (мови),  якою  (якими) повинні бути складені документи учасників електронного аукціону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>
            <w:pPr>
              <w:pStyle w:val="Normal"/>
              <w:widowControl w:val="false"/>
              <w:spacing w:before="0" w:after="0"/>
              <w:ind w:left="34" w:right="113" w:hanging="23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>
        <w:trPr>
          <w:trHeight w:val="52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ListParagraph"/>
        <w:jc w:val="both"/>
        <w:rPr/>
      </w:pPr>
      <w:r>
        <w:rPr/>
      </w:r>
    </w:p>
    <w:sectPr>
      <w:type w:val="nextPage"/>
      <w:pgSz w:w="12240" w:h="15840"/>
      <w:pgMar w:left="1701" w:right="850" w:header="0" w:top="708" w:footer="0" w:bottom="85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6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6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Arial Unicode MS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eastAsia="NSimSun"/>
      <w:lang w:val="uk-UA" w:eastAsia="uk-UA"/>
    </w:rPr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Обычный (веб) Знак"/>
    <w:qFormat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1">
    <w:name w:val="Основной текст1"/>
    <w:basedOn w:val="DefaultParagraphFont"/>
    <w:qFormat/>
    <w:rPr>
      <w:rFonts w:ascii="Times New Roman" w:hAnsi="Times New Roman" w:eastAsia="Times New Roman" w:cs="Times New Roman"/>
      <w:color w:val="000000"/>
      <w:spacing w:val="0"/>
      <w:w w:val="100"/>
      <w:sz w:val="23"/>
      <w:szCs w:val="23"/>
      <w:highlight w:val="white"/>
      <w:lang w:val="uk-UA"/>
    </w:rPr>
  </w:style>
  <w:style w:type="character" w:styleId="Style17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eastAsia="NSimSun"/>
      <w:lang w:val="uk-UA" w:eastAsia="uk-UA"/>
    </w:rPr>
  </w:style>
  <w:style w:type="paragraph" w:styleId="Style25">
    <w:name w:val="Footer"/>
    <w:basedOn w:val="Normal"/>
    <w:pPr>
      <w:tabs>
        <w:tab w:val="clear" w:pos="709"/>
        <w:tab w:val="center" w:pos="4844" w:leader="none"/>
        <w:tab w:val="right" w:pos="9689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Rvps2">
    <w:name w:val="rvps2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11">
    <w:name w:val="Обычный1"/>
    <w:qFormat/>
    <w:pPr>
      <w:widowControl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Application>LibreOffice/6.3.0.4$Windows_X86_64 LibreOffice_project/057fc023c990d676a43019934386b85b21a9ee99</Application>
  <Pages>6</Pages>
  <Words>1183</Words>
  <Characters>7754</Characters>
  <CharactersWithSpaces>8820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2019-12-05T07:19:00Z</dcterms:created>
  <dc:creator>Поздняк Раїса Юріївна</dc:creator>
  <dc:description/>
  <dc:language>ru-RU</dc:language>
  <cp:lastModifiedBy/>
  <cp:lastPrinted>2019-12-05T12:19:00Z</cp:lastPrinted>
  <dcterms:modified xsi:type="dcterms:W3CDTF">2021-09-09T08:59:38Z</dcterms:modified>
  <cp:revision>291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