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8"/>
        <w:gridCol w:w="3737"/>
      </w:tblGrid>
      <w:tr w:rsidR="006528C4" w:rsidRPr="006528C4" w:rsidTr="006528C4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8C4" w:rsidRPr="006528C4" w:rsidRDefault="006528C4" w:rsidP="006528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6528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ОГОЛОШЕННЯ про передачу в оренду нерухомого майна, щодо якого орендодавцем прийнято про продовження терміну дії на аукціоні</w:t>
            </w:r>
          </w:p>
        </w:tc>
      </w:tr>
      <w:tr w:rsidR="006528C4" w:rsidRPr="006528C4" w:rsidTr="006528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28C4" w:rsidRPr="006528C4" w:rsidRDefault="006528C4" w:rsidP="00652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Ключ (номер) об'єкта державної власності, щодо якого прийнято рішення про передачу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28C4" w:rsidRPr="006528C4" w:rsidRDefault="006528C4" w:rsidP="006528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6528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8531</w:t>
            </w:r>
          </w:p>
        </w:tc>
      </w:tr>
      <w:tr w:rsidR="006528C4" w:rsidRPr="006528C4" w:rsidTr="006528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Назва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Проведення аукціону на продовження договору оренди від 24.12.2014 № 7010 нерухомого майна, що належить до державної власності, а саме частина нежитлового приміщення площею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     </w:t>
            </w: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1,40 кв. м., що розташовано за адресою: 02090, м.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Київ, Харківське шосе, 17, обліковується на балансі ДВНЗ "Київський механіко-технологічний коледж".</w:t>
            </w:r>
            <w:bookmarkStart w:id="0" w:name="_GoBack"/>
            <w:bookmarkEnd w:id="0"/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Чинний орендар має переважне право на продовження договору оренди. Детальна інформація про об'єкт оренди, порядок та умови проведення аукціону міститься в документах аукціону, приєднаних до даного оголошення. Ключ 8531</w:t>
            </w:r>
          </w:p>
        </w:tc>
      </w:tr>
      <w:tr w:rsidR="006528C4" w:rsidRPr="006528C4" w:rsidTr="006528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Повне найменування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Регіональне відділення ФДМУ по м. Києву</w:t>
            </w:r>
          </w:p>
        </w:tc>
      </w:tr>
      <w:tr w:rsidR="006528C4" w:rsidRPr="006528C4" w:rsidTr="006528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Адреса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[01032, М. КИЇВ, БУЛ. ШЕВЧЕНКА, 50Г</w:t>
            </w:r>
          </w:p>
        </w:tc>
      </w:tr>
      <w:tr w:rsidR="006528C4" w:rsidRPr="006528C4" w:rsidTr="006528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Повне найменування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ДВНЗ "Київський механіко-технологічний коледж"</w:t>
            </w:r>
          </w:p>
        </w:tc>
      </w:tr>
      <w:tr w:rsidR="006528C4" w:rsidRPr="006528C4" w:rsidTr="006528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Код за ЄДРПОУ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193602</w:t>
            </w:r>
          </w:p>
        </w:tc>
      </w:tr>
      <w:tr w:rsidR="006528C4" w:rsidRPr="006528C4" w:rsidTr="006528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Адреса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02090, М.КИЇВ, ШОСЕ ХАРКІВСЬКЕ, 15</w:t>
            </w:r>
          </w:p>
        </w:tc>
      </w:tr>
      <w:tr w:rsidR="006528C4" w:rsidRPr="006528C4" w:rsidTr="006528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Ринкова вартість, </w:t>
            </w:r>
            <w:proofErr w:type="spellStart"/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26,449.00</w:t>
            </w:r>
          </w:p>
        </w:tc>
      </w:tr>
      <w:tr w:rsidR="006528C4" w:rsidRPr="006528C4" w:rsidTr="006528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Тип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нерухоме майно</w:t>
            </w:r>
          </w:p>
        </w:tc>
      </w:tr>
      <w:tr w:rsidR="006528C4" w:rsidRPr="006528C4" w:rsidTr="006528C4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Фотографічне зображення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https://drive.google.com/open?id=1pbfj3RMH4Dickk2lMH7WEBv5Km_Cne-Q, https://drive.google.com/open?id=1a9ll0QeJZytYO7AFuRVdRA6tn5dr4xkR, https://drive.google.com/open?id=1OKfRMqXGP1mohkmvJb-VxJNjc9Qg3bTb, https://drive.google.com/open?id=1WXor36naIFcX1jtU1NoPDbZtguhm3Th2, https://drive.google.com/open?id=18NYXviPz5SQcV8507f7vfbT634dR1_AC</w:t>
            </w:r>
          </w:p>
        </w:tc>
      </w:tr>
      <w:tr w:rsidR="006528C4" w:rsidRPr="006528C4" w:rsidTr="006528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Місцезнаходження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м. Київ, місто Київ, шосе Харківське, 17</w:t>
            </w:r>
          </w:p>
        </w:tc>
      </w:tr>
      <w:tr w:rsidR="006528C4" w:rsidRPr="006528C4" w:rsidTr="006528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Загальна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1.40</w:t>
            </w:r>
          </w:p>
        </w:tc>
      </w:tr>
      <w:tr w:rsidR="006528C4" w:rsidRPr="006528C4" w:rsidTr="006528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Корисна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1.40</w:t>
            </w:r>
          </w:p>
        </w:tc>
      </w:tr>
      <w:tr w:rsidR="006528C4" w:rsidRPr="006528C4" w:rsidTr="006528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Характеристика об’єкта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частина будівлі</w:t>
            </w:r>
          </w:p>
        </w:tc>
      </w:tr>
      <w:tr w:rsidR="006528C4" w:rsidRPr="006528C4" w:rsidTr="006528C4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Поверховий план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</w:pPr>
            <w:hyperlink r:id="rId5" w:tgtFrame="_blank" w:history="1">
              <w:r w:rsidRPr="006528C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uk-UA"/>
                </w:rPr>
                <w:t>https://drive.google.com/open?id=1baXuGe66JHgF-E2NDDjtvia7x_itG0Nm</w:t>
              </w:r>
            </w:hyperlink>
          </w:p>
        </w:tc>
      </w:tr>
      <w:tr w:rsidR="006528C4" w:rsidRPr="006528C4" w:rsidTr="006528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28C4" w:rsidRPr="006528C4" w:rsidRDefault="006528C4" w:rsidP="00652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Технічний стан об'єкта оренди та інформація про сплату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6528C4" w:rsidRPr="006528C4" w:rsidTr="006528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Технічний стан об'єкта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задовільний</w:t>
            </w:r>
          </w:p>
        </w:tc>
      </w:tr>
      <w:tr w:rsidR="006528C4" w:rsidRPr="006528C4" w:rsidTr="006528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 відкриті постачальниками комунальних послуг особові рахунки на об'єкт оренди чи на будівлю (споруду), до складу якої входить об'єкт оренди?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так, на будівлю (споруду), до складу якої входить об'єкт оренди</w:t>
            </w:r>
          </w:p>
        </w:tc>
      </w:tr>
      <w:tr w:rsidR="006528C4" w:rsidRPr="006528C4" w:rsidTr="006528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компенсація орендарем балансоутримувачу витрат на оплату комунальних послуг і земельного податку (плати за землю)</w:t>
            </w:r>
          </w:p>
        </w:tc>
      </w:tr>
      <w:tr w:rsidR="006528C4" w:rsidRPr="006528C4" w:rsidTr="006528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 приєднаний об'єкт оренди до електромережі?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так</w:t>
            </w:r>
          </w:p>
        </w:tc>
      </w:tr>
      <w:tr w:rsidR="006528C4" w:rsidRPr="006528C4" w:rsidTr="006528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Потужність електромережі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220</w:t>
            </w:r>
          </w:p>
        </w:tc>
      </w:tr>
      <w:tr w:rsidR="006528C4" w:rsidRPr="006528C4" w:rsidTr="006528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Ступінь потужності електромережі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понад 50кВт</w:t>
            </w:r>
          </w:p>
        </w:tc>
      </w:tr>
      <w:tr w:rsidR="006528C4" w:rsidRPr="006528C4" w:rsidTr="006528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</w:p>
        </w:tc>
      </w:tr>
      <w:tr w:rsidR="006528C4" w:rsidRPr="006528C4" w:rsidTr="006528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</w:p>
        </w:tc>
      </w:tr>
      <w:tr w:rsidR="006528C4" w:rsidRPr="006528C4" w:rsidTr="006528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Газифікація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</w:tr>
      <w:tr w:rsidR="006528C4" w:rsidRPr="006528C4" w:rsidTr="006528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Опалення (централізоване від зовнішніх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</w:p>
        </w:tc>
      </w:tr>
      <w:tr w:rsidR="006528C4" w:rsidRPr="006528C4" w:rsidTr="006528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Опалення (автономне)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</w:tr>
      <w:tr w:rsidR="006528C4" w:rsidRPr="006528C4" w:rsidTr="006528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Лічильник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</w:tr>
      <w:tr w:rsidR="006528C4" w:rsidRPr="006528C4" w:rsidTr="006528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Вентиляція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</w:p>
        </w:tc>
      </w:tr>
      <w:tr w:rsidR="006528C4" w:rsidRPr="006528C4" w:rsidTr="006528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</w:tr>
      <w:tr w:rsidR="006528C4" w:rsidRPr="006528C4" w:rsidTr="006528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Телекомунікації (телефонізація)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</w:tr>
      <w:tr w:rsidR="006528C4" w:rsidRPr="006528C4" w:rsidTr="006528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Телекомунікації (телебачення)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</w:tr>
      <w:tr w:rsidR="006528C4" w:rsidRPr="006528C4" w:rsidTr="006528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Телекомунікації (Інтернет)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</w:tr>
      <w:tr w:rsidR="006528C4" w:rsidRPr="006528C4" w:rsidTr="006528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Ліфт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</w:p>
        </w:tc>
      </w:tr>
      <w:tr w:rsidR="006528C4" w:rsidRPr="006528C4" w:rsidTr="006528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Охоронна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</w:tr>
      <w:tr w:rsidR="006528C4" w:rsidRPr="006528C4" w:rsidTr="006528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Пожежна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</w:tr>
      <w:tr w:rsidR="006528C4" w:rsidRPr="006528C4" w:rsidTr="006528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28C4" w:rsidRPr="006528C4" w:rsidRDefault="006528C4" w:rsidP="00652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Умови та додаткові умови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6528C4" w:rsidRPr="006528C4" w:rsidTr="006528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Строк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 рік/років, 0 місяць/місяців, 0 день/днів</w:t>
            </w:r>
          </w:p>
        </w:tc>
      </w:tr>
      <w:tr w:rsidR="006528C4" w:rsidRPr="006528C4" w:rsidTr="006528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Наявність рішення про включення об'єкта (єдиного майнового комплексу, до складу якого належить об'єкт) до переліку майна, що підлягає приватизації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ні</w:t>
            </w:r>
          </w:p>
        </w:tc>
      </w:tr>
      <w:tr w:rsidR="006528C4" w:rsidRPr="006528C4" w:rsidTr="006528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Стартова орендна плата без урахування ПДВ – для електронного аукціону, </w:t>
            </w:r>
            <w:proofErr w:type="spellStart"/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884.84</w:t>
            </w:r>
          </w:p>
        </w:tc>
      </w:tr>
      <w:tr w:rsidR="006528C4" w:rsidRPr="006528C4" w:rsidTr="006528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 передбачено погодинне використання об'єкта?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ні</w:t>
            </w:r>
          </w:p>
        </w:tc>
      </w:tr>
      <w:tr w:rsidR="006528C4" w:rsidRPr="006528C4" w:rsidTr="006528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ні, майно може бути використано за будь-яким цільовим призначенням як виключення, передбачене </w:t>
            </w:r>
            <w:proofErr w:type="spellStart"/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абз</w:t>
            </w:r>
            <w:proofErr w:type="spellEnd"/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 10 п. 29 Порядку</w:t>
            </w:r>
          </w:p>
        </w:tc>
      </w:tr>
      <w:tr w:rsidR="006528C4" w:rsidRPr="006528C4" w:rsidTr="006528C4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Обмеження щодо цільового призначення об’єкта оренди, встановлені відповідно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6528C4" w:rsidRPr="006528C4" w:rsidTr="006528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Використання частини майна, на яке поширюються обмеження відповідно до 29 п. Порядку, з метою надання супутніх послуг, які не можуть бути забезпечені безпосередньо самим закладами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6528C4" w:rsidRPr="006528C4" w:rsidTr="006528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528C4" w:rsidRPr="006528C4" w:rsidTr="006528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Наявність рішення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Ні</w:t>
            </w:r>
          </w:p>
        </w:tc>
      </w:tr>
      <w:tr w:rsidR="006528C4" w:rsidRPr="006528C4" w:rsidTr="006528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Тип додаткової умови оренди відповідно до абзаців 4-10 п. 54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528C4" w:rsidRPr="006528C4" w:rsidTr="006528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Рішення орендодавця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528C4" w:rsidRPr="006528C4" w:rsidTr="006528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Письмова згода на передачу майна в суборенду відповідно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ні, оскільки об'єкт оренди не підлягає приватизації</w:t>
            </w:r>
          </w:p>
        </w:tc>
      </w:tr>
      <w:tr w:rsidR="006528C4" w:rsidRPr="006528C4" w:rsidTr="006528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Вимоги до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Потенційний орендар повинен відповідати вимогам до особи орендаря, визначеним статтею 4 Закону України </w:t>
            </w: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«Про оренду державного та комунального майна».</w:t>
            </w:r>
          </w:p>
        </w:tc>
      </w:tr>
      <w:tr w:rsidR="006528C4" w:rsidRPr="006528C4" w:rsidTr="006528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Номер телефону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0445733854</w:t>
            </w:r>
          </w:p>
        </w:tc>
      </w:tr>
      <w:tr w:rsidR="006528C4" w:rsidRPr="006528C4" w:rsidTr="006528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Номер телефону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067-549-70-99</w:t>
            </w:r>
          </w:p>
        </w:tc>
      </w:tr>
      <w:tr w:rsidR="006528C4" w:rsidRPr="006528C4" w:rsidTr="006528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Електронна адреса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kmtk_admin@ukr.net</w:t>
            </w:r>
          </w:p>
        </w:tc>
      </w:tr>
      <w:tr w:rsidR="006528C4" w:rsidRPr="006528C4" w:rsidTr="006528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Електронна адреса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startnet@ukr.net</w:t>
            </w:r>
          </w:p>
        </w:tc>
      </w:tr>
      <w:tr w:rsidR="006528C4" w:rsidRPr="006528C4" w:rsidTr="006528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28C4" w:rsidRPr="006528C4" w:rsidRDefault="006528C4" w:rsidP="00652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Інформація про аукціон та його умови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6528C4" w:rsidRPr="006528C4" w:rsidTr="006528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Дата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Дата аукціону 29. 04. 2021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6528C4" w:rsidRPr="006528C4" w:rsidTr="006528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Спосіб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аукціон на продовження договору оренди</w:t>
            </w:r>
          </w:p>
        </w:tc>
      </w:tr>
      <w:tr w:rsidR="006528C4" w:rsidRPr="006528C4" w:rsidTr="006528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Кінцевий строк подання заяви на участь в аукціоні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Кінцевий строк подання заяви на участь в аукціоні 28 .04 .2021 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6528C4" w:rsidRPr="006528C4" w:rsidTr="006528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Розмір мінімального кроку підвищення стартової орендної плати під час аукціону, </w:t>
            </w:r>
            <w:proofErr w:type="spellStart"/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8.85</w:t>
            </w:r>
          </w:p>
        </w:tc>
      </w:tr>
      <w:tr w:rsidR="006528C4" w:rsidRPr="006528C4" w:rsidTr="006528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Розмір гарантійного внеску (для чинного орендаря ), </w:t>
            </w:r>
            <w:proofErr w:type="spellStart"/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442,42</w:t>
            </w:r>
          </w:p>
        </w:tc>
      </w:tr>
      <w:tr w:rsidR="006528C4" w:rsidRPr="006528C4" w:rsidTr="006528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Розмір гарантійного внеску (для інших учасників аукціону), </w:t>
            </w:r>
            <w:proofErr w:type="spellStart"/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3539,36</w:t>
            </w:r>
          </w:p>
        </w:tc>
      </w:tr>
      <w:tr w:rsidR="006528C4" w:rsidRPr="006528C4" w:rsidTr="006528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Розмір реєстраційного внеску, </w:t>
            </w:r>
            <w:proofErr w:type="spellStart"/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600</w:t>
            </w:r>
          </w:p>
        </w:tc>
      </w:tr>
      <w:tr w:rsidR="006528C4" w:rsidRPr="006528C4" w:rsidTr="006528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Посилання на сторінку офіційного </w:t>
            </w:r>
            <w:proofErr w:type="spellStart"/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веб-сайта</w:t>
            </w:r>
            <w:proofErr w:type="spellEnd"/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</w:pPr>
            <w:hyperlink r:id="rId6" w:tgtFrame="_blank" w:history="1">
              <w:r w:rsidRPr="006528C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6528C4" w:rsidRPr="006528C4" w:rsidTr="006528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 національній валюті: </w:t>
            </w: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Отримувач: Регіональне відділення Фонду державного майна України по м. Києву </w:t>
            </w: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Рахунок № UA208201720355209003002014093] (для перерахування реєстраційного та гарантійного внеску) </w:t>
            </w: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Банк отримувача:ДКСУ, м. Київ </w:t>
            </w: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Код за ЄДРПОУ 19030825 </w:t>
            </w: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Призначення платежу: (обов'язково вказати за що) </w:t>
            </w:r>
          </w:p>
        </w:tc>
      </w:tr>
      <w:tr w:rsidR="006528C4" w:rsidRPr="006528C4" w:rsidTr="006528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Єдине посилання на </w:t>
            </w:r>
            <w:proofErr w:type="spellStart"/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веб-сторінку</w:t>
            </w:r>
            <w:proofErr w:type="spellEnd"/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адміністратора, на якій є посилання в алфавітному порядку на </w:t>
            </w:r>
            <w:proofErr w:type="spellStart"/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веб-сторінки</w:t>
            </w:r>
            <w:proofErr w:type="spellEnd"/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</w:pPr>
            <w:hyperlink r:id="rId7" w:tgtFrame="_blank" w:history="1">
              <w:r w:rsidRPr="006528C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6528C4" w:rsidRPr="006528C4" w:rsidTr="006528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Проєкт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Додається до оголошення про передачу нерухомого майна в оренду</w:t>
            </w:r>
          </w:p>
        </w:tc>
      </w:tr>
      <w:tr w:rsidR="006528C4" w:rsidRPr="006528C4" w:rsidTr="006528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28C4" w:rsidRPr="006528C4" w:rsidRDefault="006528C4" w:rsidP="00652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Інша додаткова інформація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6528C4" w:rsidRPr="006528C4" w:rsidTr="006528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 зобов’язаний майбутній орендар компенсувати витрати, пов’язані з проведенням незалежної оцінки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Так</w:t>
            </w:r>
          </w:p>
        </w:tc>
      </w:tr>
      <w:tr w:rsidR="006528C4" w:rsidRPr="006528C4" w:rsidTr="006528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Сума компенсації витрат, пов’язаних з проведенням незалежної оцінки, </w:t>
            </w:r>
            <w:proofErr w:type="spellStart"/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1800</w:t>
            </w:r>
          </w:p>
        </w:tc>
      </w:tr>
      <w:tr w:rsidR="006528C4" w:rsidRPr="006528C4" w:rsidTr="006528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ні</w:t>
            </w:r>
          </w:p>
        </w:tc>
      </w:tr>
      <w:tr w:rsidR="006528C4" w:rsidRPr="006528C4" w:rsidTr="006528C4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 xml:space="preserve">Витрати, які зобов’язаний компенсувати орендар, пов’язані з укладенням охоронного договору, </w:t>
            </w:r>
            <w:proofErr w:type="spellStart"/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 потрібні</w:t>
            </w:r>
          </w:p>
        </w:tc>
      </w:tr>
      <w:tr w:rsidR="006528C4" w:rsidRPr="006528C4" w:rsidTr="006528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ні</w:t>
            </w:r>
          </w:p>
        </w:tc>
      </w:tr>
      <w:tr w:rsidR="006528C4" w:rsidRPr="006528C4" w:rsidTr="006528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6528C4" w:rsidRPr="006528C4" w:rsidTr="006528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 має новий орендар компенсувати вартість невід'ємних поліпшень: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ні</w:t>
            </w:r>
          </w:p>
        </w:tc>
      </w:tr>
      <w:tr w:rsidR="006528C4" w:rsidRPr="006528C4" w:rsidTr="006528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Інші відомості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6528C4" w:rsidRPr="006528C4" w:rsidTr="006528C4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</w:tr>
      <w:tr w:rsidR="006528C4" w:rsidRPr="006528C4" w:rsidTr="006528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</w:pPr>
            <w:hyperlink r:id="rId8" w:anchor="gid=718665470" w:tgtFrame="_blank" w:history="1">
              <w:r w:rsidRPr="006528C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uk-UA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ключ об’єкта 8531</w:t>
            </w:r>
          </w:p>
        </w:tc>
      </w:tr>
      <w:tr w:rsidR="006528C4" w:rsidRPr="006528C4" w:rsidTr="006528C4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Інформація про чинний договір оренди, строк якого закінчується</w:t>
            </w:r>
          </w:p>
        </w:tc>
      </w:tr>
      <w:tr w:rsidR="006528C4" w:rsidRPr="006528C4" w:rsidTr="006528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Найменування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ТОВ "Навігатор Україна-2"</w:t>
            </w:r>
          </w:p>
        </w:tc>
      </w:tr>
      <w:tr w:rsidR="006528C4" w:rsidRPr="006528C4" w:rsidTr="006528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Дата укладення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24-Dec-2014</w:t>
            </w:r>
          </w:p>
        </w:tc>
      </w:tr>
      <w:tr w:rsidR="006528C4" w:rsidRPr="006528C4" w:rsidTr="006528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Строк оренди договору, строк якого закінчується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рік/років, 0 місяць/місяців, 0 день/днів</w:t>
            </w:r>
          </w:p>
        </w:tc>
      </w:tr>
      <w:tr w:rsidR="006528C4" w:rsidRPr="006528C4" w:rsidTr="006528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Дата закінчення договору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24-Dec-2015</w:t>
            </w:r>
          </w:p>
        </w:tc>
      </w:tr>
      <w:tr w:rsidR="006528C4" w:rsidRPr="006528C4" w:rsidTr="006528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Чинний орендар має </w:t>
            </w:r>
            <w:r w:rsidRPr="006528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uk-UA"/>
              </w:rPr>
              <w:t>переважне право</w:t>
            </w: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на продовження договору оренди: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це право реалізується шляхом участі чинного орендаря в аукціоні на продовження договору оренди. Протягом трьох робочих днів з дня проведення аукціону на продовження договору чинний орендар через оператора </w:t>
            </w:r>
            <w:proofErr w:type="spellStart"/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электронного</w:t>
            </w:r>
            <w:proofErr w:type="spellEnd"/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майданчика, через якого він подав цінову пропозицію, подає письмову заяву у формі, що затверджена Наказом Фонду державного майна України від 20.08.2020 №1411, разом з підписаним протоколом аукціону.</w:t>
            </w:r>
          </w:p>
        </w:tc>
      </w:tr>
      <w:tr w:rsidR="006528C4" w:rsidRPr="006528C4" w:rsidTr="006528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 випадку визнання аукціону на продовження договору оренди таким, за результатами якого об'єкт не було передано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28C4" w:rsidRPr="006528C4" w:rsidRDefault="006528C4" w:rsidP="0065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Чинний орендар втрачає своє переважне право та право на компенсацію вартості здійснених ним невід’ємних поліпшень, договір оренди з таким орендарем припиняється з дати закінчення строку договору та електронний аукціон, передбачений частиною одинадцятою статті 18 Закону, оголошується в електронній торговій системі на підставі затверджених умов та додаткових умов (у разі наявності) оренди майна.</w:t>
            </w: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6528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У разі визнання аукціону, передбаченого частиною одинадцятою статті 18 Закону, таким, що не відбувся, оголошуються аукціони, передбачені частинами одинадцятою та тринадцятою статті 13 Закону, крім випадку, передбаченого абзацом 6 п. 149 Порядку.</w:t>
            </w:r>
          </w:p>
        </w:tc>
      </w:tr>
    </w:tbl>
    <w:p w:rsidR="006A3569" w:rsidRDefault="006A3569"/>
    <w:sectPr w:rsidR="006A3569" w:rsidSect="006528C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8C4"/>
    <w:rsid w:val="004C58F8"/>
    <w:rsid w:val="006528C4"/>
    <w:rsid w:val="006A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9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jhzU8BdB6LCIZL4d7BH4SNJb6_miJKanYLPaMJNk6JY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nni-majdanchiki-ets-prozorroprodazhi-cbd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drive.google.com/open?id=1baXuGe66JHgF-E2NDDjtvia7x_itG0N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6601</Words>
  <Characters>3763</Characters>
  <Application>Microsoft Office Word</Application>
  <DocSecurity>0</DocSecurity>
  <Lines>31</Lines>
  <Paragraphs>20</Paragraphs>
  <ScaleCrop>false</ScaleCrop>
  <Company>diakov.net</Company>
  <LinksUpToDate>false</LinksUpToDate>
  <CharactersWithSpaces>10344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2021-04-07T16:27:00Z</dcterms:created>
  <dcterms:modified xsi:type="dcterms:W3CDTF">2021-04-07T16:31:00Z</dcterms:modified>
</cp:coreProperties>
</file>