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E840D" w14:textId="77777777" w:rsidR="001E154C" w:rsidRDefault="001E154C" w:rsidP="001E154C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Оголошення</w:t>
      </w:r>
    </w:p>
    <w:p w14:paraId="619CA5D0" w14:textId="77777777" w:rsidR="001E154C" w:rsidRDefault="001E154C" w:rsidP="001E154C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щодо проведення електронних торгів (аукціону) з продажу майна –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5191F427" w14:textId="77777777" w:rsidR="001E154C" w:rsidRDefault="001E154C" w:rsidP="001E154C">
      <w:pPr>
        <w:suppressAutoHyphens w:val="0"/>
        <w:spacing w:after="0" w:line="200" w:lineRule="atLeast"/>
        <w:jc w:val="center"/>
        <w:rPr>
          <w:rFonts w:ascii="Times New Roman" w:hAnsi="Times New Roman"/>
          <w:sz w:val="24"/>
          <w:szCs w:val="24"/>
        </w:rPr>
      </w:pPr>
    </w:p>
    <w:p w14:paraId="675062F8" w14:textId="7B7B8CA0" w:rsidR="001E154C" w:rsidRDefault="001E154C" w:rsidP="001E154C">
      <w:pPr>
        <w:suppressAutoHyphens w:val="0"/>
        <w:spacing w:after="0" w:line="20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Трактор колісний ЮМЗ-6Л</w:t>
      </w:r>
      <w:r>
        <w:rPr>
          <w:rFonts w:ascii="Times New Roman" w:hAnsi="Times New Roman"/>
          <w:b/>
          <w:color w:val="000000"/>
          <w:spacing w:val="-8"/>
          <w:sz w:val="24"/>
          <w:szCs w:val="24"/>
        </w:rPr>
        <w:t xml:space="preserve">, державний номер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04682 КС, заводський </w:t>
      </w:r>
      <w:r>
        <w:rPr>
          <w:rFonts w:ascii="Times New Roman" w:hAnsi="Times New Roman"/>
          <w:b/>
          <w:sz w:val="24"/>
          <w:szCs w:val="24"/>
        </w:rPr>
        <w:t>номер – 763954, рік випуску – 1992</w:t>
      </w:r>
    </w:p>
    <w:p w14:paraId="11F1A607" w14:textId="77777777" w:rsidR="001E154C" w:rsidRDefault="001E154C" w:rsidP="001E154C">
      <w:pPr>
        <w:suppressAutoHyphens w:val="0"/>
        <w:spacing w:after="0" w:line="200" w:lineRule="atLeast"/>
        <w:jc w:val="center"/>
        <w:rPr>
          <w:rFonts w:ascii="Times New Roman" w:hAnsi="Times New Roman"/>
          <w:b/>
          <w:caps/>
          <w:sz w:val="24"/>
          <w:szCs w:val="24"/>
        </w:rPr>
      </w:pPr>
    </w:p>
    <w:p w14:paraId="7E7B1D86" w14:textId="77777777" w:rsidR="001E154C" w:rsidRDefault="001E154C" w:rsidP="001E154C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Комунальне підприємство по утриманню зелених насаджень </w:t>
      </w:r>
      <w:proofErr w:type="spellStart"/>
      <w:r>
        <w:rPr>
          <w:rFonts w:ascii="Times New Roman" w:hAnsi="Times New Roman"/>
          <w:sz w:val="24"/>
          <w:szCs w:val="24"/>
        </w:rPr>
        <w:t>Дніпровськогоо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району м. Києва  повідомляє про проведення електронних торгів (аукціону) з продажу комунального майна, що обліковується на балансі Комунальне підприємство по утриманню зелених насаджень Дніпровського району м. Києва:</w:t>
      </w:r>
    </w:p>
    <w:p w14:paraId="5428ACB8" w14:textId="77777777" w:rsidR="001E154C" w:rsidRDefault="001E154C" w:rsidP="001E154C">
      <w:pPr>
        <w:suppressAutoHyphens w:val="0"/>
        <w:spacing w:after="0" w:line="200" w:lineRule="atLeast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5245"/>
        <w:gridCol w:w="3969"/>
      </w:tblGrid>
      <w:tr w:rsidR="001E154C" w14:paraId="2DF60579" w14:textId="77777777" w:rsidTr="009E7CE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6DF3E" w14:textId="77777777" w:rsidR="001E154C" w:rsidRDefault="001E154C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лоту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238A" w14:textId="77777777" w:rsidR="001E154C" w:rsidRDefault="001E154C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Найменування майна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 стислий опис майна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3530D" w14:textId="77777777" w:rsidR="001E154C" w:rsidRDefault="001E154C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Початкова ціна/початкова ціна реалізації лоту, грн.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без ПДВ</w:t>
            </w:r>
          </w:p>
        </w:tc>
      </w:tr>
      <w:tr w:rsidR="001E154C" w14:paraId="0C52C0EE" w14:textId="77777777" w:rsidTr="009E7CE3">
        <w:trPr>
          <w:trHeight w:val="10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3CAE39" w14:textId="77777777" w:rsidR="001E154C" w:rsidRDefault="001E154C">
            <w:pPr>
              <w:pStyle w:val="1"/>
              <w:spacing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5764B8" w14:textId="77777777" w:rsidR="001E154C" w:rsidRDefault="001E154C" w:rsidP="001E154C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Трактор колісний ЮМЗ-6Л</w:t>
            </w:r>
            <w:r>
              <w:rPr>
                <w:rFonts w:ascii="Times New Roman" w:hAnsi="Times New Roman"/>
                <w:b/>
                <w:color w:val="000000"/>
                <w:spacing w:val="-8"/>
                <w:sz w:val="24"/>
                <w:szCs w:val="24"/>
              </w:rPr>
              <w:t xml:space="preserve">, державний номер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04682 КС, заводський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номер – 763954, </w:t>
            </w:r>
          </w:p>
          <w:p w14:paraId="1434B881" w14:textId="4596DADF" w:rsidR="001E154C" w:rsidRDefault="001E154C" w:rsidP="001E154C">
            <w:pPr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рік випуску – 1992</w:t>
            </w:r>
          </w:p>
          <w:p w14:paraId="52BF31A8" w14:textId="77777777" w:rsidR="001E154C" w:rsidRDefault="001E154C">
            <w:pPr>
              <w:suppressAutoHyphens w:val="0"/>
              <w:spacing w:after="0" w:line="200" w:lineRule="atLea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058E64" w14:textId="2B68F17D" w:rsidR="00486529" w:rsidRDefault="001E154C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Трактор знаходиться в технічно несправному стані, тривалий час не експлуатувався. Потребує проведення діагностики в умовах спеціального ремонтного підприємства.</w:t>
            </w:r>
            <w:r w:rsidR="00486529">
              <w:rPr>
                <w:rFonts w:ascii="Times New Roman" w:hAnsi="Times New Roman"/>
                <w:sz w:val="24"/>
                <w:szCs w:val="24"/>
              </w:rPr>
              <w:t xml:space="preserve"> Враховуючи довготривалий час не експлуатації та зовнішні чинники корозії, номер кузова та номер двигуна мають не чітке зображення.</w:t>
            </w:r>
          </w:p>
          <w:p w14:paraId="4DDB1711" w14:textId="01345D43" w:rsidR="00486529" w:rsidRDefault="00486529">
            <w:pPr>
              <w:suppressAutoHyphens w:val="0"/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UA"/>
              </w:rPr>
              <w:t>Орган</w:t>
            </w:r>
            <w:r>
              <w:rPr>
                <w:rFonts w:ascii="Times New Roman" w:hAnsi="Times New Roman"/>
                <w:sz w:val="24"/>
                <w:szCs w:val="24"/>
              </w:rPr>
              <w:t>і</w:t>
            </w:r>
            <w:r>
              <w:rPr>
                <w:rFonts w:ascii="Times New Roman" w:hAnsi="Times New Roman"/>
                <w:sz w:val="24"/>
                <w:szCs w:val="24"/>
                <w:lang w:val="ru-UA"/>
              </w:rPr>
              <w:t xml:space="preserve">затор </w:t>
            </w:r>
            <w:r>
              <w:rPr>
                <w:rFonts w:ascii="Times New Roman" w:hAnsi="Times New Roman"/>
                <w:sz w:val="24"/>
                <w:szCs w:val="24"/>
              </w:rPr>
              <w:t>аукціону не несе відповідальність за відсутність деталей на транспортному засобі. Кожен учасник має змогу ознайомитись з майном перед початком аукціону та усвідомлює технічний стан транспортного засобу при участі в аукціоні.</w:t>
            </w:r>
          </w:p>
          <w:p w14:paraId="49893691" w14:textId="77777777" w:rsidR="001E154C" w:rsidRDefault="001E154C">
            <w:pPr>
              <w:tabs>
                <w:tab w:val="center" w:pos="5032"/>
                <w:tab w:val="left" w:pos="8100"/>
              </w:tabs>
              <w:suppressAutoHyphens w:val="0"/>
              <w:spacing w:after="0" w:line="20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FF25EE" w14:textId="0A37DFBD" w:rsidR="001E154C" w:rsidRDefault="001E154C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21 300,42</w:t>
            </w:r>
          </w:p>
          <w:p w14:paraId="6A5ED959" w14:textId="77777777" w:rsidR="001E154C" w:rsidRDefault="001E154C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2CE2" w14:textId="77777777" w:rsidR="001E154C" w:rsidRDefault="001E154C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57B61D" w14:textId="77777777" w:rsidR="001E154C" w:rsidRDefault="001E154C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5F2527A" w14:textId="77777777" w:rsidR="001E154C" w:rsidRDefault="001E154C">
            <w:pPr>
              <w:pStyle w:val="1"/>
              <w:spacing w:line="20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На кінцеву вартість товару за результатом аукціону буде нарахований податок на додану вартість у розмірі 20%</w:t>
            </w:r>
          </w:p>
        </w:tc>
      </w:tr>
    </w:tbl>
    <w:p w14:paraId="5DC01D30" w14:textId="77777777" w:rsidR="001E154C" w:rsidRDefault="001E154C" w:rsidP="001E154C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44"/>
        <w:gridCol w:w="6662"/>
      </w:tblGrid>
      <w:tr w:rsidR="001E154C" w14:paraId="0F30CD20" w14:textId="77777777" w:rsidTr="009E7CE3">
        <w:trPr>
          <w:trHeight w:val="55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C9327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Організатор електронних торгів (аукціону)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161B67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Комунальне підприємство по утриманню зелених насаджень Дніпровського району м. Києва </w:t>
            </w:r>
          </w:p>
          <w:p w14:paraId="0E262F43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Адреса: 02125, Україна, м. Київ, проспект Визволителів, 6</w:t>
            </w:r>
          </w:p>
          <w:p w14:paraId="69EFE618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pacing w:val="3"/>
                <w:sz w:val="24"/>
                <w:szCs w:val="24"/>
              </w:rPr>
              <w:t xml:space="preserve">ЄДРПОУ </w:t>
            </w:r>
            <w:r>
              <w:rPr>
                <w:rFonts w:ascii="Times New Roman" w:hAnsi="Times New Roman"/>
                <w:sz w:val="24"/>
                <w:szCs w:val="24"/>
              </w:rPr>
              <w:t>03359813</w:t>
            </w:r>
          </w:p>
          <w:p w14:paraId="335B0EDF" w14:textId="77777777" w:rsidR="001E154C" w:rsidRDefault="001E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UA353052990000026001006211226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Печерській філії АТ КБ «ПРИВАТБАНК»</w:t>
            </w:r>
          </w:p>
          <w:p w14:paraId="475646EB" w14:textId="77777777" w:rsidR="001E154C" w:rsidRDefault="001E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ІПН 033598126035 </w:t>
            </w:r>
          </w:p>
          <w:p w14:paraId="53EB9144" w14:textId="77777777" w:rsidR="001E154C" w:rsidRDefault="001E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Свідоцтво платника ПДВ №35582541</w:t>
            </w:r>
          </w:p>
        </w:tc>
      </w:tr>
      <w:tr w:rsidR="001E154C" w14:paraId="54C55E73" w14:textId="77777777" w:rsidTr="009E7CE3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9FBEC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Учасники електронних торгів (аукціону)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6885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Юридичні особи,  фізичні особи-підприємці, фізичні особи </w:t>
            </w:r>
          </w:p>
          <w:p w14:paraId="32F0A3B6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54C" w14:paraId="1BB5AAAA" w14:textId="77777777" w:rsidTr="009E7CE3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539BF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реєстраційного внеску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5114D" w14:textId="261A9AC1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E7CE3">
              <w:rPr>
                <w:rFonts w:ascii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грн</w:t>
            </w:r>
          </w:p>
        </w:tc>
      </w:tr>
      <w:tr w:rsidR="001E154C" w14:paraId="3D9576D0" w14:textId="77777777" w:rsidTr="009E7CE3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1009E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Розмір гарантійного внеску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8477" w14:textId="7788A4B7" w:rsidR="001E154C" w:rsidRDefault="009E7CE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2 130</w:t>
            </w:r>
            <w:r w:rsidR="001E15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04</w:t>
            </w:r>
            <w:r w:rsidR="001E154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1E154C">
              <w:rPr>
                <w:rFonts w:ascii="Times New Roman" w:hAnsi="Times New Roman"/>
                <w:sz w:val="24"/>
                <w:szCs w:val="24"/>
              </w:rPr>
              <w:t xml:space="preserve">грн (10 % від початкової ціни реалізації </w:t>
            </w:r>
            <w:proofErr w:type="spellStart"/>
            <w:r w:rsidR="001E154C">
              <w:rPr>
                <w:rFonts w:ascii="Times New Roman" w:hAnsi="Times New Roman"/>
                <w:sz w:val="24"/>
                <w:szCs w:val="24"/>
              </w:rPr>
              <w:t>лотy</w:t>
            </w:r>
            <w:proofErr w:type="spellEnd"/>
            <w:r w:rsidR="001E15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723A59E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54C" w14:paraId="6AEC077C" w14:textId="77777777" w:rsidTr="009E7CE3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BF04A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Крок аукціону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21D9" w14:textId="5B7DDF4A" w:rsidR="001E154C" w:rsidRDefault="009E7CE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213</w:t>
            </w:r>
            <w:r w:rsidR="001E154C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1E154C">
              <w:rPr>
                <w:rFonts w:ascii="Times New Roman" w:hAnsi="Times New Roman"/>
                <w:sz w:val="24"/>
                <w:szCs w:val="24"/>
              </w:rPr>
              <w:t xml:space="preserve"> грн ( 1 % від початкової ціни реалізації </w:t>
            </w:r>
            <w:proofErr w:type="spellStart"/>
            <w:r w:rsidR="001E154C">
              <w:rPr>
                <w:rFonts w:ascii="Times New Roman" w:hAnsi="Times New Roman"/>
                <w:sz w:val="24"/>
                <w:szCs w:val="24"/>
              </w:rPr>
              <w:t>лотy</w:t>
            </w:r>
            <w:proofErr w:type="spellEnd"/>
            <w:r w:rsidR="001E154C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07A548F1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54C" w14:paraId="5952991C" w14:textId="77777777" w:rsidTr="009E7CE3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E81A40" w14:textId="77777777" w:rsidR="001E154C" w:rsidRDefault="001E15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Контактні особи з питань проведення електронних торгів (аукціону)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41359" w14:textId="77777777" w:rsidR="001E154C" w:rsidRDefault="001E15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Кулик Михайло Степанович, головний механік</w:t>
            </w:r>
          </w:p>
          <w:p w14:paraId="58A6E7D1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02125, Україна,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Визволителів, 6</w:t>
            </w:r>
          </w:p>
          <w:p w14:paraId="16181665" w14:textId="77777777" w:rsidR="001E154C" w:rsidRDefault="001E15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.(044) 594-82-00</w:t>
            </w:r>
          </w:p>
          <w:p w14:paraId="351FCF86" w14:textId="77777777" w:rsidR="001E154C" w:rsidRDefault="001E15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093-690-96-20</w:t>
            </w:r>
          </w:p>
          <w:p w14:paraId="20690F50" w14:textId="77777777" w:rsidR="001E154C" w:rsidRDefault="00AC24DB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1E154C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1E154C">
                <w:rPr>
                  <w:rStyle w:val="a3"/>
                </w:rPr>
                <w:t>niprouzn</w:t>
              </w:r>
              <w:r w:rsidR="001E154C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1E154C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1E154C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1E154C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  <w:p w14:paraId="797D3C69" w14:textId="77777777" w:rsidR="001E154C" w:rsidRDefault="001E154C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54838BDE" w14:textId="77777777" w:rsidR="001E154C" w:rsidRDefault="001E154C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Чайка Михайло Вікторович, перший заступник директора </w:t>
            </w:r>
          </w:p>
          <w:p w14:paraId="5599AA13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02125, Україна,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Визволителів, 6</w:t>
            </w:r>
          </w:p>
          <w:p w14:paraId="031E805C" w14:textId="77777777" w:rsidR="001E154C" w:rsidRDefault="001E15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.(044) 594-82-00</w:t>
            </w:r>
          </w:p>
          <w:p w14:paraId="442EFAA6" w14:textId="77777777" w:rsidR="001E154C" w:rsidRDefault="00AC24DB">
            <w:pPr>
              <w:tabs>
                <w:tab w:val="left" w:pos="1575"/>
              </w:tabs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E154C">
                <w:rPr>
                  <w:rStyle w:val="a3"/>
                  <w:sz w:val="24"/>
                  <w:szCs w:val="24"/>
                  <w:lang w:val="en-US"/>
                </w:rPr>
                <w:t>d</w:t>
              </w:r>
              <w:r w:rsidR="001E154C">
                <w:rPr>
                  <w:rStyle w:val="a3"/>
                </w:rPr>
                <w:t>niprouzn</w:t>
              </w:r>
              <w:r w:rsidR="001E154C">
                <w:rPr>
                  <w:rStyle w:val="a3"/>
                  <w:sz w:val="24"/>
                  <w:szCs w:val="24"/>
                  <w:lang w:val="ru-RU"/>
                </w:rPr>
                <w:t>@</w:t>
              </w:r>
              <w:r w:rsidR="001E154C">
                <w:rPr>
                  <w:rStyle w:val="a3"/>
                  <w:sz w:val="24"/>
                  <w:szCs w:val="24"/>
                  <w:lang w:val="en-US"/>
                </w:rPr>
                <w:t>ukr</w:t>
              </w:r>
              <w:r w:rsidR="001E154C">
                <w:rPr>
                  <w:rStyle w:val="a3"/>
                  <w:sz w:val="24"/>
                  <w:szCs w:val="24"/>
                  <w:lang w:val="ru-RU"/>
                </w:rPr>
                <w:t>.</w:t>
              </w:r>
              <w:r w:rsidR="001E154C">
                <w:rPr>
                  <w:rStyle w:val="a3"/>
                  <w:sz w:val="24"/>
                  <w:szCs w:val="24"/>
                  <w:lang w:val="en-US"/>
                </w:rPr>
                <w:t>net</w:t>
              </w:r>
            </w:hyperlink>
          </w:p>
        </w:tc>
      </w:tr>
      <w:tr w:rsidR="001E154C" w14:paraId="41A1DEDC" w14:textId="77777777" w:rsidTr="009E7CE3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C899BE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ознайомлення з майном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EE4F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 майном можна ознайомитись за місцезнаходженням майна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адресою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02125, Україна,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м.Київ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проспект Визволителів, 6</w:t>
            </w:r>
          </w:p>
          <w:p w14:paraId="49C90FD6" w14:textId="77777777" w:rsidR="001E154C" w:rsidRDefault="001E15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 робочі дні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ПН – ПТ) з 08:00 до 12:00, з 13:00 до 16:00 (у ПТ до 15:00)  за телефонною домовленістю з контактною особою з питань ознайомлення з майном (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Кулик Михайло Степанович, головний механік</w:t>
            </w:r>
          </w:p>
          <w:p w14:paraId="417154FE" w14:textId="77777777" w:rsidR="001E154C" w:rsidRDefault="001E154C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.(044) 594-82-00</w:t>
            </w:r>
          </w:p>
          <w:p w14:paraId="33D65C5B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154C" w14:paraId="425FBE3C" w14:textId="77777777" w:rsidTr="009E7CE3">
        <w:trPr>
          <w:trHeight w:val="611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F628E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Перелік документів, що в електронному вигляді додаються до оголошення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4CA1C" w14:textId="414BD348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Свідоцтво про реєстрацію транспортного засобу</w:t>
            </w:r>
          </w:p>
          <w:p w14:paraId="1FEA7D00" w14:textId="408173FF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 Фотографії трактора</w:t>
            </w:r>
          </w:p>
          <w:p w14:paraId="6B6F2098" w14:textId="77777777" w:rsidR="009E7CE3" w:rsidRDefault="009E7CE3" w:rsidP="009E7CE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Дозвіл на списання</w:t>
            </w:r>
          </w:p>
          <w:p w14:paraId="01CA20FA" w14:textId="14F53C3D" w:rsidR="001E154C" w:rsidRDefault="009E7CE3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договору</w:t>
            </w:r>
          </w:p>
        </w:tc>
      </w:tr>
      <w:tr w:rsidR="001E154C" w14:paraId="7DB974A3" w14:textId="77777777" w:rsidTr="009E7CE3">
        <w:trPr>
          <w:trHeight w:val="20"/>
        </w:trPr>
        <w:tc>
          <w:tcPr>
            <w:tcW w:w="102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1CC1A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</w:p>
          <w:p w14:paraId="3BCFFD27" w14:textId="7D19537B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за Транспортний засіб  здійснюється Покупцем на умовах 100% (сто відсотків) оплати</w:t>
            </w:r>
            <w:r w:rsidR="009E7CE3">
              <w:rPr>
                <w:rFonts w:ascii="Times New Roman" w:hAnsi="Times New Roman"/>
                <w:sz w:val="24"/>
                <w:szCs w:val="24"/>
              </w:rPr>
              <w:t xml:space="preserve"> після підписання договору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Продавця. Всі витрати у зв’язку з укладанням та виконанням договорів  купівлі-продажу, перереєстрації несе покупець. </w:t>
            </w:r>
          </w:p>
          <w:p w14:paraId="352F96D0" w14:textId="77777777" w:rsidR="001E154C" w:rsidRDefault="001E154C">
            <w:pPr>
              <w:spacing w:after="0" w:line="20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Навантаження та транспортування за рахунок учасника. </w:t>
            </w:r>
          </w:p>
        </w:tc>
      </w:tr>
    </w:tbl>
    <w:p w14:paraId="4EBC9191" w14:textId="77777777" w:rsidR="001E154C" w:rsidRDefault="001E154C" w:rsidP="001E154C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eastAsia="ru-RU"/>
        </w:rPr>
      </w:pPr>
      <w:bookmarkStart w:id="0" w:name="_Hlk62044161"/>
    </w:p>
    <w:p w14:paraId="3329475C" w14:textId="77777777" w:rsidR="001E154C" w:rsidRDefault="001E154C" w:rsidP="001E154C">
      <w:pPr>
        <w:spacing w:after="0" w:line="240" w:lineRule="auto"/>
        <w:ind w:left="360"/>
        <w:contextualSpacing/>
        <w:jc w:val="center"/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  <w:lang w:eastAsia="ru-RU"/>
        </w:rPr>
        <w:t>1. Загальний опис  процедури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208"/>
        <w:gridCol w:w="5812"/>
      </w:tblGrid>
      <w:tr w:rsidR="001E154C" w14:paraId="218AEEEA" w14:textId="77777777" w:rsidTr="00E35633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6C89" w14:textId="77777777" w:rsidR="001E154C" w:rsidRDefault="001E154C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B4FD" w14:textId="77777777" w:rsidR="001E154C" w:rsidRDefault="001E154C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Документи, які є підставою для організації електронного аукціону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712FF" w14:textId="77777777" w:rsidR="001E154C" w:rsidRDefault="001E15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відчуження об’єктів державної власності, затверджений постановою Кабінету Міністрів України від 6 червня 2007 р. № 803 (в редакції постанови Кабінету Міністрів України від 23 жовтня 2019 р.                 № 884).</w:t>
            </w:r>
          </w:p>
          <w:p w14:paraId="55E0863E" w14:textId="77777777" w:rsidR="001E154C" w:rsidRDefault="001E154C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Лист Департаменту комунальної власності 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м.Києва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 ВИКОНАВЧОГО ОРГАНУ КИЇВСЬКОЇ МІСЬКОЇ РАДИ (КИЇВСЬКА МІСЬКА ДЕРЖАВНА АДМІНІСТРАЦІЯ,) щодо надання згоди на проведення аукціону з продажу основних засобів майна №062/06/40/10-5413 від 20.08.2020</w:t>
            </w:r>
          </w:p>
        </w:tc>
      </w:tr>
      <w:tr w:rsidR="001E154C" w14:paraId="35C49475" w14:textId="77777777" w:rsidTr="00E35633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C3A2E" w14:textId="77777777" w:rsidR="001E154C" w:rsidRDefault="001E154C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1.2.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0F93D" w14:textId="77777777" w:rsidR="001E154C" w:rsidRDefault="001E154C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Умови проведення процедури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5CAC" w14:textId="77777777" w:rsidR="001E154C" w:rsidRDefault="001E154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Процедура здійснюється у відповідності до Регламенту.</w:t>
            </w:r>
          </w:p>
          <w:p w14:paraId="6CCDFF35" w14:textId="77777777" w:rsidR="001E154C" w:rsidRDefault="001E154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У разі порушення умов Регламенту та вимог Замовника, що встановлені в оголошенні торгів та/або у документації торгів (документи, що додаються до оголошення), Замовник дискваліфікує такого учасника </w:t>
            </w: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 xml:space="preserve">у відповідності до Регламенту, у такому випадку гарантійний внесок дискваліфікованого учасника підлягає перерахуванню на рахунок Замовника торгів. </w:t>
            </w:r>
          </w:p>
        </w:tc>
      </w:tr>
      <w:tr w:rsidR="001E154C" w14:paraId="61F8E56B" w14:textId="77777777" w:rsidTr="00E35633">
        <w:trPr>
          <w:trHeight w:val="1124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01E40" w14:textId="77777777" w:rsidR="001E154C" w:rsidRDefault="001E154C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lastRenderedPageBreak/>
              <w:t>1.3.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55D9C" w14:textId="77777777" w:rsidR="001E154C" w:rsidRDefault="001E154C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Оцінка пропозицій учасників та кваліфікаційні критерії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B4F3C7" w14:textId="77777777" w:rsidR="001E154C" w:rsidRDefault="001E154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Оцінка пропозицій учасників здійснюється електронною торговою системою автоматично за результатами проведеного аукціону. Єдиним критерієм автоматичної оцінки є ціна.</w:t>
            </w:r>
          </w:p>
        </w:tc>
      </w:tr>
      <w:tr w:rsidR="001E154C" w14:paraId="07A010C8" w14:textId="77777777" w:rsidTr="00E35633">
        <w:trPr>
          <w:trHeight w:val="169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28B1" w14:textId="77777777" w:rsidR="001E154C" w:rsidRDefault="001E154C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1.3.1.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3DA94" w14:textId="77777777" w:rsidR="001E154C" w:rsidRDefault="001E154C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Вимоги до учасників, та вимоги до документів, що подаються учасниками для участі у аукціоні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53628" w14:textId="77777777" w:rsidR="001E154C" w:rsidRDefault="001E154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 участі в електронному аукціоні допускаються учасники, які подали через електронний майданчик заяву про участь в електронному аукціоні, сплатили реєстраційний та гарантійний внески у розмірах, визначених згідно з цим Порядком.</w:t>
            </w:r>
          </w:p>
          <w:p w14:paraId="2EAB86EE" w14:textId="77777777" w:rsidR="001E154C" w:rsidRDefault="001E154C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  <w:p w14:paraId="05642F9B" w14:textId="77777777" w:rsidR="001E154C" w:rsidRDefault="001E154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uk-UA"/>
              </w:rPr>
              <w:t>До заяви про участь в електронному аукціоні додаються:</w:t>
            </w:r>
          </w:p>
          <w:p w14:paraId="6F830A4C" w14:textId="752B98D5" w:rsidR="001E154C" w:rsidRDefault="009E7CE3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</w:t>
            </w:r>
            <w:r w:rsidR="001E154C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потенційних покупців - фізичних осіб - громадян України - копія картки платника податків з даними про реєстраційний номер облікової картки платника податків, а у разі відсутності такого документа у зв’язку із відмовою від отримання реєстраційного номера - копія паспорта громадянина України;</w:t>
            </w:r>
          </w:p>
          <w:p w14:paraId="112F0045" w14:textId="77777777" w:rsidR="001E154C" w:rsidRDefault="001E154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іноземних громадян - копія документа, що посвідчує особу;</w:t>
            </w:r>
          </w:p>
          <w:p w14:paraId="532A17E1" w14:textId="77777777" w:rsidR="001E154C" w:rsidRDefault="001E154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для потенційних покупців - юридичних осіб:</w:t>
            </w:r>
          </w:p>
          <w:p w14:paraId="10E2F127" w14:textId="7B3F57B9" w:rsidR="001E154C" w:rsidRDefault="001E154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витяг з Єдиного державного реєстру юридичних осіб, фізичних осіб - підприємців та громадських формувань для юридичних осіб - резидентів;</w:t>
            </w:r>
          </w:p>
          <w:p w14:paraId="6D4A138C" w14:textId="77777777" w:rsidR="001E154C" w:rsidRDefault="001E154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- інформація про кінцевого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бенефіціарного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власника;</w:t>
            </w:r>
          </w:p>
          <w:p w14:paraId="4DDCCC68" w14:textId="77777777" w:rsidR="001E154C" w:rsidRDefault="001E154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реєстрацію іноземної особи у країні її місцезнаходження (витяг із торговельного, банківського або судового реєстру тощо), засвідчений згідно із законодавством держави його видачі, перекладений українською мовою, - для юридичних осіб - нерезидентів;</w:t>
            </w:r>
          </w:p>
          <w:p w14:paraId="2A9A9703" w14:textId="77777777" w:rsidR="001E154C" w:rsidRDefault="001E154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- документ, що підтверджує сплату реєстраційного внеску, а також документ, що підтверджує сплату гарантійного внеску учасником.</w:t>
            </w:r>
          </w:p>
        </w:tc>
      </w:tr>
      <w:tr w:rsidR="001E154C" w14:paraId="0EC1B4FC" w14:textId="77777777" w:rsidTr="00E35633">
        <w:trPr>
          <w:trHeight w:val="522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06F19" w14:textId="77777777" w:rsidR="001E154C" w:rsidRDefault="001E154C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1.4.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2CC86" w14:textId="77777777" w:rsidR="001E154C" w:rsidRDefault="001E154C">
            <w:pPr>
              <w:widowControl w:val="0"/>
              <w:spacing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Договір про продаж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2498" w14:textId="397F9562" w:rsidR="001E154C" w:rsidRDefault="001E154C">
            <w:pPr>
              <w:widowControl w:val="0"/>
              <w:spacing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Договір про продаж укладається відповідно до норм Цивільного кодексу України та Господарського кодексу України.</w:t>
            </w:r>
            <w:r w:rsidR="000B7F05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0B7F05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>Проєкт</w:t>
            </w:r>
            <w:proofErr w:type="spellEnd"/>
            <w:r w:rsidR="000B7F05">
              <w:rPr>
                <w:rFonts w:ascii="Times New Roman" w:eastAsia="Calibri" w:hAnsi="Times New Roman"/>
                <w:sz w:val="24"/>
                <w:szCs w:val="24"/>
                <w:lang w:eastAsia="uk-UA"/>
              </w:rPr>
              <w:t xml:space="preserve"> договору додається.</w:t>
            </w:r>
          </w:p>
        </w:tc>
      </w:tr>
    </w:tbl>
    <w:p w14:paraId="3848F240" w14:textId="77777777" w:rsidR="001E154C" w:rsidRDefault="001E154C" w:rsidP="001E154C">
      <w:pPr>
        <w:spacing w:after="0"/>
        <w:rPr>
          <w:vanish/>
        </w:rPr>
      </w:pPr>
    </w:p>
    <w:tbl>
      <w:tblPr>
        <w:tblW w:w="98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101"/>
      </w:tblGrid>
      <w:tr w:rsidR="001E154C" w14:paraId="617A2CB0" w14:textId="77777777" w:rsidTr="00E35633">
        <w:trPr>
          <w:trHeight w:val="553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25EC2" w14:textId="77777777" w:rsidR="001E154C" w:rsidRDefault="001E154C">
            <w:pPr>
              <w:shd w:val="clear" w:color="auto" w:fill="FFFFFF"/>
              <w:spacing w:after="0"/>
              <w:ind w:firstLine="45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2. Підстави для відмови в укладанні договору купівлі-продажу (підписанні протоколу електронних торгів) організатором аукціону.</w:t>
            </w:r>
          </w:p>
        </w:tc>
      </w:tr>
      <w:tr w:rsidR="001E154C" w14:paraId="720BC1F5" w14:textId="77777777" w:rsidTr="00E35633">
        <w:trPr>
          <w:trHeight w:val="14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5194" w14:textId="77777777" w:rsidR="001E154C" w:rsidRDefault="001E1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54FC" w14:textId="77777777" w:rsidR="001E154C" w:rsidRDefault="001E154C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не підписує протокол електронного аукціону, не укладає договір купівлі-продажу з потенційним покупцем, який:</w:t>
            </w:r>
          </w:p>
          <w:p w14:paraId="0990268F" w14:textId="5E125206" w:rsidR="001E154C" w:rsidRPr="00E35633" w:rsidRDefault="001E154C" w:rsidP="00E3563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1" w:name="n177"/>
            <w:bookmarkEnd w:id="1"/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відповідає вимогам до покупця, що передбачені </w:t>
            </w:r>
            <w:hyperlink r:id="rId7" w:anchor="n166" w:tgtFrame="_blank" w:history="1">
              <w:r w:rsidRPr="00E3563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частиною першою</w:t>
              </w:r>
            </w:hyperlink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статті 8 Закону України «Про приватизацію державного і комунального майна», крім вимог, передбачених </w:t>
            </w:r>
            <w:hyperlink r:id="rId8" w:anchor="n172" w:tgtFrame="_blank" w:history="1">
              <w:r w:rsidRPr="00E3563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пунктами 2</w:t>
              </w:r>
            </w:hyperlink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9" w:anchor="n174" w:tgtFrame="_blank" w:history="1">
              <w:r w:rsidRPr="00E3563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4</w:t>
              </w:r>
            </w:hyperlink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 </w:t>
            </w:r>
            <w:hyperlink r:id="rId10" w:anchor="n182" w:tgtFrame="_blank" w:history="1">
              <w:r w:rsidRPr="00E3563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12</w:t>
              </w:r>
            </w:hyperlink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та </w:t>
            </w:r>
            <w:hyperlink r:id="rId11" w:anchor="n183" w:tgtFrame="_blank" w:history="1">
              <w:r w:rsidRPr="00E35633">
                <w:rPr>
                  <w:rStyle w:val="a3"/>
                  <w:color w:val="000099"/>
                  <w:sz w:val="24"/>
                  <w:szCs w:val="24"/>
                  <w:lang w:eastAsia="ru-RU"/>
                </w:rPr>
                <w:t>13</w:t>
              </w:r>
            </w:hyperlink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частини другої цієї статті;</w:t>
            </w:r>
          </w:p>
          <w:p w14:paraId="7A23FBB6" w14:textId="3C407D78" w:rsidR="001E154C" w:rsidRPr="00E35633" w:rsidRDefault="001E154C" w:rsidP="00E3563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n178"/>
            <w:bookmarkEnd w:id="2"/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є працівником організатора аукціону;</w:t>
            </w:r>
          </w:p>
          <w:p w14:paraId="517C650F" w14:textId="32E62270" w:rsidR="001E154C" w:rsidRPr="00E35633" w:rsidRDefault="001E154C" w:rsidP="00E3563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" w:name="n179"/>
            <w:bookmarkEnd w:id="3"/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не подав документи або відомості, обов’язкове подання яких передбачено цим Порядком;</w:t>
            </w:r>
          </w:p>
          <w:p w14:paraId="2C3DD8AD" w14:textId="3F4C9D7A" w:rsidR="001E154C" w:rsidRPr="00E35633" w:rsidRDefault="001E154C" w:rsidP="00E3563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n180"/>
            <w:bookmarkEnd w:id="4"/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подав неправдиві відомості про себе;</w:t>
            </w:r>
          </w:p>
          <w:p w14:paraId="5BAE31B9" w14:textId="6274FDB8" w:rsidR="001E154C" w:rsidRPr="00E35633" w:rsidRDefault="001E154C" w:rsidP="00E35633">
            <w:pPr>
              <w:pStyle w:val="a4"/>
              <w:numPr>
                <w:ilvl w:val="0"/>
                <w:numId w:val="2"/>
              </w:num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5" w:name="n181"/>
            <w:bookmarkEnd w:id="5"/>
            <w:r w:rsidRPr="00E3563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цим Порядком, в попередньому аукціоні.</w:t>
            </w:r>
          </w:p>
          <w:p w14:paraId="44B66DFC" w14:textId="77777777" w:rsidR="001E154C" w:rsidRDefault="001E154C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n182"/>
            <w:bookmarkEnd w:id="6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пункту.</w:t>
            </w:r>
          </w:p>
          <w:p w14:paraId="25A625FB" w14:textId="77777777" w:rsidR="001E154C" w:rsidRDefault="001E154C">
            <w:pPr>
              <w:shd w:val="clear" w:color="auto" w:fill="FFFFFF"/>
              <w:spacing w:after="0"/>
              <w:ind w:firstLine="448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7" w:name="n183"/>
            <w:bookmarkEnd w:id="7"/>
          </w:p>
        </w:tc>
      </w:tr>
      <w:tr w:rsidR="001E154C" w14:paraId="123A0748" w14:textId="77777777" w:rsidTr="00E35633">
        <w:trPr>
          <w:trHeight w:val="344"/>
        </w:trPr>
        <w:tc>
          <w:tcPr>
            <w:tcW w:w="9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CC18D" w14:textId="77777777" w:rsidR="001E154C" w:rsidRDefault="001E154C">
            <w:pPr>
              <w:shd w:val="clear" w:color="auto" w:fill="FFFFFF"/>
              <w:spacing w:after="0"/>
              <w:ind w:firstLine="44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3. Відміна аукціону.</w:t>
            </w:r>
          </w:p>
        </w:tc>
      </w:tr>
      <w:tr w:rsidR="001E154C" w14:paraId="4686067E" w14:textId="77777777" w:rsidTr="00E3563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60C74" w14:textId="77777777" w:rsidR="001E154C" w:rsidRDefault="001E154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9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480B0" w14:textId="77777777" w:rsidR="000B7F05" w:rsidRDefault="001E154C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Організатор аукціону має право відмінити електронний аукціон на будь-якому етапі</w:t>
            </w:r>
            <w:r w:rsidR="000B7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але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r w:rsidR="000B7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моменту укладення договору купівлі-продажу,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виключно на підставі відповідного рішення організатора аукціону.</w:t>
            </w:r>
            <w:r w:rsidR="000B7F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F8899ED" w14:textId="5DC2B9F3" w:rsidR="001E154C" w:rsidRDefault="000B7F05">
            <w:pPr>
              <w:shd w:val="clear" w:color="auto" w:fill="FFFFFF"/>
              <w:spacing w:after="0"/>
              <w:ind w:firstLine="45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Рішення організатора </w:t>
            </w:r>
            <w:r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про </w:t>
            </w:r>
            <w:r>
              <w:rPr>
                <w:rFonts w:ascii="Times New Roman" w:hAnsi="Times New Roman"/>
                <w:sz w:val="24"/>
                <w:szCs w:val="24"/>
              </w:rPr>
              <w:t>відмін</w:t>
            </w:r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 електронного </w:t>
            </w:r>
            <w:r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повинно бути викладено у формі розпорядчого </w:t>
            </w:r>
            <w:proofErr w:type="spellStart"/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акта</w:t>
            </w:r>
            <w:proofErr w:type="spellEnd"/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організатора </w:t>
            </w:r>
            <w:r>
              <w:rPr>
                <w:rFonts w:ascii="Times New Roman" w:hAnsi="Times New Roman"/>
                <w:sz w:val="24"/>
                <w:szCs w:val="24"/>
              </w:rPr>
              <w:t>аукціону</w:t>
            </w:r>
            <w:r w:rsidRPr="000B7F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(рішення, наказ, розпорядження, протокол тощо)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</w:tc>
      </w:tr>
      <w:bookmarkEnd w:id="0"/>
    </w:tbl>
    <w:p w14:paraId="1EB3F11C" w14:textId="77777777" w:rsidR="001E154C" w:rsidRDefault="001E154C" w:rsidP="001E154C">
      <w:pPr>
        <w:spacing w:after="0" w:line="200" w:lineRule="atLeast"/>
        <w:rPr>
          <w:rFonts w:ascii="Times New Roman" w:hAnsi="Times New Roman"/>
          <w:sz w:val="24"/>
          <w:szCs w:val="24"/>
        </w:rPr>
      </w:pPr>
    </w:p>
    <w:p w14:paraId="5C3DF7F0" w14:textId="77777777" w:rsidR="005F5FA0" w:rsidRDefault="005F5FA0"/>
    <w:sectPr w:rsidR="005F5FA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E6A6C"/>
    <w:multiLevelType w:val="hybridMultilevel"/>
    <w:tmpl w:val="17FC7BF2"/>
    <w:lvl w:ilvl="0" w:tplc="4858C1AA">
      <w:start w:val="2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E00AA3"/>
    <w:multiLevelType w:val="hybridMultilevel"/>
    <w:tmpl w:val="ACDADDB0"/>
    <w:lvl w:ilvl="0" w:tplc="A5A07068">
      <w:start w:val="213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2C"/>
    <w:rsid w:val="000B7F05"/>
    <w:rsid w:val="001E154C"/>
    <w:rsid w:val="00486529"/>
    <w:rsid w:val="005D332C"/>
    <w:rsid w:val="005F5FA0"/>
    <w:rsid w:val="009E7CE3"/>
    <w:rsid w:val="00AC24DB"/>
    <w:rsid w:val="00E3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C5BF9"/>
  <w15:chartTrackingRefBased/>
  <w15:docId w15:val="{D9FDD4CB-F595-4101-820D-BC372311D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54C"/>
    <w:pPr>
      <w:suppressAutoHyphens/>
      <w:spacing w:after="200" w:line="276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E154C"/>
    <w:rPr>
      <w:rFonts w:ascii="Times New Roman" w:hAnsi="Times New Roman" w:cs="Times New Roman" w:hint="default"/>
      <w:color w:val="0563C1"/>
      <w:u w:val="single"/>
    </w:rPr>
  </w:style>
  <w:style w:type="paragraph" w:customStyle="1" w:styleId="1">
    <w:name w:val="Без интервала1"/>
    <w:rsid w:val="001E154C"/>
    <w:pPr>
      <w:suppressAutoHyphens/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4">
    <w:name w:val="List Paragraph"/>
    <w:basedOn w:val="a"/>
    <w:uiPriority w:val="34"/>
    <w:qFormat/>
    <w:rsid w:val="009E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5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269-1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zakon.rada.gov.ua/laws/show/2269-1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iprouzn@ukr.net" TargetMode="External"/><Relationship Id="rId11" Type="http://schemas.openxmlformats.org/officeDocument/2006/relationships/hyperlink" Target="https://zakon.rada.gov.ua/laws/show/2269-19" TargetMode="External"/><Relationship Id="rId5" Type="http://schemas.openxmlformats.org/officeDocument/2006/relationships/hyperlink" Target="mailto:dniprouzn@ukr.net" TargetMode="External"/><Relationship Id="rId10" Type="http://schemas.openxmlformats.org/officeDocument/2006/relationships/hyperlink" Target="https://zakon.rada.gov.ua/laws/show/2269-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akon.rada.gov.ua/laws/show/2269-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1239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Чайка</dc:creator>
  <cp:keywords/>
  <dc:description/>
  <cp:lastModifiedBy>Чайка</cp:lastModifiedBy>
  <cp:revision>3</cp:revision>
  <dcterms:created xsi:type="dcterms:W3CDTF">2021-02-18T07:07:00Z</dcterms:created>
  <dcterms:modified xsi:type="dcterms:W3CDTF">2021-02-19T08:23:00Z</dcterms:modified>
</cp:coreProperties>
</file>